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22357977"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0436F5">
        <w:rPr>
          <w:rFonts w:ascii="Arial" w:hAnsi="Arial" w:cs="Arial"/>
          <w:b/>
          <w:bCs/>
          <w:sz w:val="28"/>
        </w:rPr>
        <w:t>9</w:t>
      </w:r>
      <w:r w:rsidR="00773FFE">
        <w:rPr>
          <w:rFonts w:ascii="Arial" w:hAnsi="Arial" w:cs="Arial"/>
          <w:b/>
          <w:bCs/>
          <w:sz w:val="28"/>
        </w:rPr>
        <w:t>8</w:t>
      </w:r>
      <w:r w:rsidR="000436F5">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r w:rsidR="00EA0116" w:rsidRPr="004B3E3F">
        <w:rPr>
          <w:rFonts w:ascii="Arial" w:hAnsi="Arial" w:cs="Arial"/>
          <w:b/>
          <w:bCs/>
          <w:sz w:val="28"/>
        </w:rPr>
        <w:t>R1-1</w:t>
      </w:r>
      <w:r w:rsidR="00F85E24">
        <w:rPr>
          <w:rFonts w:ascii="Arial" w:hAnsi="Arial" w:cs="Arial"/>
          <w:b/>
          <w:bCs/>
          <w:sz w:val="28"/>
        </w:rPr>
        <w:t>909126</w:t>
      </w:r>
      <w:bookmarkStart w:id="1" w:name="_GoBack"/>
      <w:bookmarkEnd w:id="1"/>
    </w:p>
    <w:p w14:paraId="00233108" w14:textId="55757F0E" w:rsidR="00EA0116" w:rsidRPr="009513AC" w:rsidRDefault="00773FFE" w:rsidP="00EA01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sidR="00D0744D">
        <w:rPr>
          <w:rFonts w:ascii="Arial" w:eastAsia="MS Mincho" w:hAnsi="Arial" w:cs="Arial"/>
          <w:b/>
          <w:bCs/>
          <w:sz w:val="28"/>
          <w:lang w:eastAsia="ja-JP"/>
        </w:rPr>
        <w:t>, 2019</w:t>
      </w:r>
      <w:r w:rsidR="00EA0116">
        <w:rPr>
          <w:rFonts w:ascii="Arial" w:eastAsia="MS Mincho" w:hAnsi="Arial" w:cs="Arial"/>
          <w:b/>
          <w:bCs/>
          <w:sz w:val="28"/>
          <w:lang w:eastAsia="ja-JP"/>
        </w:rPr>
        <w:t xml:space="preserve"> </w:t>
      </w:r>
    </w:p>
    <w:p w14:paraId="1177CBE0" w14:textId="77777777" w:rsidR="00055D29" w:rsidRDefault="00055D29" w:rsidP="001759C2">
      <w:pPr>
        <w:spacing w:after="60"/>
        <w:ind w:left="1555" w:hanging="1555"/>
        <w:jc w:val="left"/>
        <w:rPr>
          <w:b/>
        </w:rPr>
      </w:pPr>
    </w:p>
    <w:p w14:paraId="094B4113" w14:textId="52B2E97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t>7</w:t>
      </w:r>
      <w:r w:rsidRPr="00082551">
        <w:rPr>
          <w:rFonts w:ascii="Arial" w:eastAsia="宋体" w:hAnsi="Arial" w:cs="Arial" w:hint="eastAsia"/>
          <w:b/>
          <w:sz w:val="24"/>
          <w:szCs w:val="20"/>
          <w:lang w:val="en-GB"/>
        </w:rPr>
        <w:t>.</w:t>
      </w:r>
      <w:r w:rsidR="00FE3B08" w:rsidRPr="00082551">
        <w:rPr>
          <w:rFonts w:ascii="Arial" w:eastAsia="宋体" w:hAnsi="Arial" w:cs="Arial"/>
          <w:b/>
          <w:sz w:val="24"/>
          <w:szCs w:val="20"/>
          <w:lang w:val="en-GB"/>
        </w:rPr>
        <w:t>2.8.</w:t>
      </w:r>
      <w:r w:rsidR="0064636C" w:rsidRPr="00082551">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25F659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Enhancements on b</w:t>
      </w:r>
      <w:r w:rsidR="00875F0D" w:rsidRPr="00082551">
        <w:rPr>
          <w:rFonts w:ascii="Arial" w:eastAsia="宋体" w:hAnsi="Arial" w:cs="Arial"/>
          <w:b/>
          <w:sz w:val="24"/>
          <w:szCs w:val="20"/>
          <w:lang w:val="en-GB"/>
        </w:rPr>
        <w:t xml:space="preserve">eam management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408D03A" w14:textId="0CA09F63" w:rsidR="00763F66" w:rsidRPr="00763F66" w:rsidRDefault="00763F66" w:rsidP="004B7EDE">
      <w:pPr>
        <w:pStyle w:val="LGTdoc"/>
        <w:spacing w:after="120" w:line="240" w:lineRule="auto"/>
        <w:rPr>
          <w:b/>
          <w:sz w:val="20"/>
          <w:szCs w:val="22"/>
        </w:rPr>
      </w:pPr>
      <w:r w:rsidRPr="004B7EDE">
        <w:rPr>
          <w:szCs w:val="22"/>
        </w:rPr>
        <w:t>In RAN1</w:t>
      </w:r>
      <w:r w:rsidR="00987482">
        <w:rPr>
          <w:szCs w:val="22"/>
        </w:rPr>
        <w:t>-9</w:t>
      </w:r>
      <w:r w:rsidR="00C21000">
        <w:rPr>
          <w:szCs w:val="22"/>
        </w:rPr>
        <w:t>7</w:t>
      </w:r>
      <w:r w:rsidR="00987482">
        <w:rPr>
          <w:szCs w:val="22"/>
        </w:rPr>
        <w:t xml:space="preserve"> meeting</w:t>
      </w:r>
      <w:r w:rsidRPr="004B7EDE">
        <w:rPr>
          <w:szCs w:val="22"/>
        </w:rPr>
        <w:t xml:space="preserve">, </w:t>
      </w:r>
      <w:r w:rsidR="004B7EDE" w:rsidRPr="004B7EDE">
        <w:rPr>
          <w:rFonts w:eastAsia="等线"/>
          <w:szCs w:val="22"/>
          <w:lang w:eastAsia="zh-CN"/>
        </w:rPr>
        <w:t>th</w:t>
      </w:r>
      <w:r w:rsidR="004B7EDE" w:rsidRPr="007146FA">
        <w:rPr>
          <w:rFonts w:eastAsia="等线"/>
          <w:szCs w:val="22"/>
          <w:lang w:eastAsia="zh-CN"/>
        </w:rPr>
        <w:t xml:space="preserve">e following agreements were reached for </w:t>
      </w:r>
      <w:r w:rsidR="004B7EDE">
        <w:rPr>
          <w:rFonts w:eastAsia="等线"/>
          <w:szCs w:val="22"/>
          <w:lang w:eastAsia="zh-CN"/>
        </w:rPr>
        <w:t xml:space="preserve">multi-beam operation </w:t>
      </w:r>
      <w:r w:rsidR="004B7EDE" w:rsidRPr="007146FA">
        <w:rPr>
          <w:rFonts w:eastAsia="等线"/>
          <w:szCs w:val="22"/>
          <w:lang w:eastAsia="zh-CN"/>
        </w:rPr>
        <w:t>[</w:t>
      </w:r>
      <w:r w:rsidR="00987482">
        <w:rPr>
          <w:rFonts w:eastAsia="等线"/>
          <w:szCs w:val="22"/>
          <w:lang w:eastAsia="zh-CN"/>
        </w:rPr>
        <w:t>1</w:t>
      </w:r>
      <w:r w:rsidR="004B7EDE" w:rsidRPr="007146FA">
        <w:rPr>
          <w:rFonts w:eastAsia="等线"/>
          <w:szCs w:val="22"/>
          <w:lang w:eastAsia="zh-CN"/>
        </w:rPr>
        <w:t>]</w:t>
      </w:r>
    </w:p>
    <w:p w14:paraId="2E4176B4" w14:textId="77777777" w:rsidR="00C21000" w:rsidRPr="001E4D8D" w:rsidRDefault="00C21000" w:rsidP="00C21000">
      <w:pPr>
        <w:rPr>
          <w:b/>
          <w:highlight w:val="green"/>
        </w:rPr>
      </w:pPr>
      <w:r w:rsidRPr="001E4D8D">
        <w:rPr>
          <w:b/>
          <w:highlight w:val="green"/>
        </w:rPr>
        <w:t>Agreement</w:t>
      </w:r>
    </w:p>
    <w:p w14:paraId="20739A74" w14:textId="77777777" w:rsidR="00C21000" w:rsidRPr="00232557" w:rsidRDefault="00C21000" w:rsidP="00C21000">
      <w:pPr>
        <w:pStyle w:val="af"/>
        <w:ind w:firstLine="440"/>
      </w:pPr>
      <w:r w:rsidRPr="00232557">
        <w:t>During a BFRQ procedure</w:t>
      </w:r>
      <w:r>
        <w:t xml:space="preserve">, </w:t>
      </w:r>
      <w:r w:rsidRPr="00232557">
        <w:t>UE reports only 1 beam with corresponding beam index only per SCell</w:t>
      </w:r>
    </w:p>
    <w:p w14:paraId="28EA8470" w14:textId="77777777" w:rsidR="00C21000" w:rsidRPr="0074329E" w:rsidRDefault="00C21000" w:rsidP="00C21000">
      <w:pPr>
        <w:rPr>
          <w:b/>
          <w:highlight w:val="green"/>
        </w:rPr>
      </w:pPr>
      <w:r w:rsidRPr="0074329E">
        <w:rPr>
          <w:b/>
          <w:highlight w:val="green"/>
        </w:rPr>
        <w:t>Agreement</w:t>
      </w:r>
    </w:p>
    <w:p w14:paraId="47E78C1D" w14:textId="77777777" w:rsidR="00C21000" w:rsidRPr="0074329E" w:rsidRDefault="00C21000" w:rsidP="00C21000">
      <w:r w:rsidRPr="0074329E">
        <w:t>On BFRQ procedure for SCell</w:t>
      </w:r>
    </w:p>
    <w:p w14:paraId="18F6FCB2" w14:textId="77777777" w:rsidR="00C21000" w:rsidRPr="0074329E" w:rsidRDefault="00C21000" w:rsidP="00C21000">
      <w:pPr>
        <w:numPr>
          <w:ilvl w:val="0"/>
          <w:numId w:val="32"/>
        </w:numPr>
        <w:autoSpaceDE/>
        <w:autoSpaceDN/>
        <w:adjustRightInd/>
        <w:snapToGrid/>
        <w:spacing w:after="0"/>
        <w:jc w:val="left"/>
      </w:pPr>
      <w:r w:rsidRPr="0074329E">
        <w:t>Step 1 can be carried by at least a dedicated SR-like PUCCH resource for BFR over PCell or PSCell</w:t>
      </w:r>
    </w:p>
    <w:p w14:paraId="5648E911" w14:textId="77777777" w:rsidR="00C21000" w:rsidRPr="0074329E" w:rsidRDefault="00C21000" w:rsidP="00C21000">
      <w:pPr>
        <w:numPr>
          <w:ilvl w:val="1"/>
          <w:numId w:val="32"/>
        </w:numPr>
        <w:autoSpaceDE/>
        <w:autoSpaceDN/>
        <w:adjustRightInd/>
        <w:snapToGrid/>
        <w:spacing w:after="0"/>
        <w:jc w:val="left"/>
      </w:pPr>
      <w:r w:rsidRPr="0074329E">
        <w:t>FFS: Details including whether or not it is precluded that MAC CE in step 2 is multiplexed in a PUSCH not triggered by step 1</w:t>
      </w:r>
    </w:p>
    <w:p w14:paraId="4622180D" w14:textId="77777777" w:rsidR="00C21000" w:rsidRPr="0074329E" w:rsidRDefault="00C21000" w:rsidP="00C21000">
      <w:pPr>
        <w:numPr>
          <w:ilvl w:val="0"/>
          <w:numId w:val="32"/>
        </w:numPr>
        <w:autoSpaceDE/>
        <w:autoSpaceDN/>
        <w:adjustRightInd/>
        <w:snapToGrid/>
        <w:spacing w:after="0"/>
        <w:jc w:val="left"/>
      </w:pPr>
      <w:r w:rsidRPr="0074329E">
        <w:rPr>
          <w:highlight w:val="darkYellow"/>
        </w:rPr>
        <w:t>(Working Assumption)</w:t>
      </w:r>
      <w:r w:rsidRPr="0074329E">
        <w:t xml:space="preserve"> Step 2 is carried by MAC CE </w:t>
      </w:r>
    </w:p>
    <w:p w14:paraId="7BB7240D" w14:textId="66842EE4" w:rsidR="00987482" w:rsidRPr="002C1396" w:rsidRDefault="00987482" w:rsidP="004843B2">
      <w:pPr>
        <w:pStyle w:val="af"/>
        <w:autoSpaceDE/>
        <w:autoSpaceDN/>
        <w:adjustRightInd/>
        <w:snapToGrid/>
        <w:spacing w:after="0"/>
        <w:ind w:left="2200" w:firstLineChars="0" w:firstLine="0"/>
        <w:jc w:val="left"/>
        <w:rPr>
          <w:lang w:eastAsia="zh-CN"/>
        </w:rPr>
      </w:pPr>
    </w:p>
    <w:p w14:paraId="307C3AB2" w14:textId="77777777" w:rsidR="004843B2" w:rsidRPr="00C542B5" w:rsidRDefault="004843B2" w:rsidP="004843B2">
      <w:pPr>
        <w:rPr>
          <w:b/>
          <w:highlight w:val="green"/>
        </w:rPr>
      </w:pPr>
      <w:r w:rsidRPr="00C542B5">
        <w:rPr>
          <w:b/>
          <w:highlight w:val="green"/>
        </w:rPr>
        <w:t>Agreement</w:t>
      </w:r>
    </w:p>
    <w:p w14:paraId="28E48FF7" w14:textId="77777777" w:rsidR="004843B2" w:rsidRDefault="004843B2" w:rsidP="004843B2">
      <w: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67CB5F9F" w14:textId="77777777" w:rsidR="004843B2" w:rsidRPr="00C12079" w:rsidRDefault="004843B2" w:rsidP="004843B2">
      <w:pPr>
        <w:contextualSpacing/>
        <w:rPr>
          <w:szCs w:val="20"/>
        </w:rPr>
      </w:pPr>
      <w:r w:rsidRPr="00C12079">
        <w:rPr>
          <w:szCs w:val="20"/>
        </w:rPr>
        <w:t xml:space="preserve">gNB can configure/indicate </w:t>
      </w:r>
      <w:r w:rsidRPr="00C12079">
        <w:rPr>
          <w:rFonts w:hint="eastAsia"/>
          <w:szCs w:val="20"/>
        </w:rPr>
        <w:t>panel-specific transmission</w:t>
      </w:r>
      <w:r w:rsidRPr="00C12079">
        <w:rPr>
          <w:szCs w:val="20"/>
        </w:rPr>
        <w:t xml:space="preserve"> for UL transmission, via</w:t>
      </w:r>
    </w:p>
    <w:p w14:paraId="00204702" w14:textId="77777777" w:rsidR="004843B2" w:rsidRPr="00C12079" w:rsidRDefault="004843B2" w:rsidP="004843B2">
      <w:pPr>
        <w:numPr>
          <w:ilvl w:val="0"/>
          <w:numId w:val="16"/>
        </w:numPr>
        <w:autoSpaceDE/>
        <w:autoSpaceDN/>
        <w:spacing w:after="0"/>
        <w:ind w:left="720" w:hanging="320"/>
        <w:contextualSpacing/>
        <w:jc w:val="left"/>
        <w:rPr>
          <w:szCs w:val="20"/>
        </w:rPr>
      </w:pPr>
      <w:r w:rsidRPr="00C12079">
        <w:rPr>
          <w:szCs w:val="20"/>
        </w:rPr>
        <w:t xml:space="preserve">Alt.2: </w:t>
      </w:r>
      <w:r w:rsidRPr="00C12079">
        <w:rPr>
          <w:rFonts w:hint="eastAsia"/>
          <w:szCs w:val="20"/>
        </w:rPr>
        <w:t xml:space="preserve">Introduce a UL-TCI framework </w:t>
      </w:r>
      <w:r w:rsidRPr="00C12079">
        <w:rPr>
          <w:szCs w:val="20"/>
        </w:rPr>
        <w:t>in Rel-16 and support UL-TCI based signaling analogous to DL beam indication supported in Rel-15, e.g., as illustrated below.</w:t>
      </w:r>
    </w:p>
    <w:p w14:paraId="7150CEF2" w14:textId="77777777" w:rsidR="004843B2" w:rsidRPr="00C12079" w:rsidRDefault="004843B2" w:rsidP="004843B2">
      <w:pPr>
        <w:numPr>
          <w:ilvl w:val="1"/>
          <w:numId w:val="16"/>
        </w:numPr>
        <w:autoSpaceDE/>
        <w:autoSpaceDN/>
        <w:spacing w:after="0"/>
        <w:contextualSpacing/>
        <w:jc w:val="left"/>
        <w:rPr>
          <w:szCs w:val="20"/>
        </w:rPr>
      </w:pPr>
      <w:r w:rsidRPr="00C12079">
        <w:rPr>
          <w:szCs w:val="20"/>
        </w:rPr>
        <w:t>A new panel ID may or may not be introduced.</w:t>
      </w:r>
    </w:p>
    <w:p w14:paraId="44201519" w14:textId="77777777" w:rsidR="004843B2" w:rsidRPr="00C12079" w:rsidRDefault="004843B2" w:rsidP="004843B2">
      <w:pPr>
        <w:numPr>
          <w:ilvl w:val="1"/>
          <w:numId w:val="16"/>
        </w:numPr>
        <w:autoSpaceDE/>
        <w:autoSpaceDN/>
        <w:spacing w:after="0"/>
        <w:contextualSpacing/>
        <w:jc w:val="left"/>
        <w:rPr>
          <w:szCs w:val="20"/>
        </w:rPr>
      </w:pPr>
      <w:r w:rsidRPr="00C12079">
        <w:rPr>
          <w:szCs w:val="20"/>
        </w:rPr>
        <w:t>A panel specific signaling is performed using UL-TCI state</w:t>
      </w:r>
    </w:p>
    <w:p w14:paraId="1DD639A0" w14:textId="77777777" w:rsidR="004843B2" w:rsidRPr="00C12079" w:rsidRDefault="004843B2" w:rsidP="004843B2">
      <w:pPr>
        <w:numPr>
          <w:ilvl w:val="0"/>
          <w:numId w:val="16"/>
        </w:numPr>
        <w:autoSpaceDE/>
        <w:autoSpaceDN/>
        <w:spacing w:after="0"/>
        <w:ind w:left="720" w:hanging="320"/>
        <w:contextualSpacing/>
        <w:jc w:val="left"/>
        <w:rPr>
          <w:szCs w:val="20"/>
        </w:rPr>
      </w:pPr>
      <w:r w:rsidRPr="00C12079">
        <w:rPr>
          <w:szCs w:val="20"/>
        </w:rPr>
        <w:t xml:space="preserve">Alt.3: a new panel-ID is introduced, which can be implicitly/explicitly </w:t>
      </w:r>
      <w:r>
        <w:rPr>
          <w:szCs w:val="20"/>
        </w:rPr>
        <w:t xml:space="preserve">applied to the transmission </w:t>
      </w:r>
      <w:r w:rsidRPr="00C12079">
        <w:rPr>
          <w:szCs w:val="20"/>
        </w:rPr>
        <w:t>for a target RS resource or resource set, for PUCCH resource, for SRS resource, FFS for PRACH</w:t>
      </w:r>
    </w:p>
    <w:p w14:paraId="3E6D64ED" w14:textId="77777777" w:rsidR="004843B2" w:rsidRDefault="004843B2" w:rsidP="004843B2">
      <w:pPr>
        <w:numPr>
          <w:ilvl w:val="1"/>
          <w:numId w:val="16"/>
        </w:numPr>
        <w:autoSpaceDE/>
        <w:autoSpaceDN/>
        <w:spacing w:after="0"/>
        <w:contextualSpacing/>
        <w:jc w:val="left"/>
        <w:rPr>
          <w:szCs w:val="20"/>
        </w:rPr>
      </w:pPr>
      <w:r w:rsidRPr="00C12079">
        <w:rPr>
          <w:szCs w:val="20"/>
        </w:rPr>
        <w:t>A panel specific signaling is performed using the new panel-ID implicitly (e.g., by DL beam reporting enhancement) or explicitly.</w:t>
      </w:r>
    </w:p>
    <w:p w14:paraId="05C59B9D" w14:textId="77777777" w:rsidR="004843B2" w:rsidRDefault="004843B2" w:rsidP="004843B2">
      <w:pPr>
        <w:numPr>
          <w:ilvl w:val="1"/>
          <w:numId w:val="16"/>
        </w:numPr>
        <w:autoSpaceDE/>
        <w:autoSpaceDN/>
        <w:spacing w:after="0"/>
        <w:contextualSpacing/>
        <w:jc w:val="left"/>
        <w:rPr>
          <w:szCs w:val="20"/>
        </w:rPr>
      </w:pPr>
      <w:r>
        <w:rPr>
          <w:szCs w:val="20"/>
        </w:rPr>
        <w:t>If explicitly signaled, the ID can be configured in the target RS/channel or reference RS(e.g., in the DL RS resource configuration or in spatial relation info).</w:t>
      </w:r>
    </w:p>
    <w:p w14:paraId="08EF7C67" w14:textId="77777777" w:rsidR="004843B2" w:rsidRDefault="004843B2" w:rsidP="004843B2">
      <w:pPr>
        <w:numPr>
          <w:ilvl w:val="1"/>
          <w:numId w:val="16"/>
        </w:numPr>
        <w:autoSpaceDE/>
        <w:autoSpaceDN/>
        <w:spacing w:after="0"/>
        <w:contextualSpacing/>
        <w:jc w:val="left"/>
        <w:rPr>
          <w:szCs w:val="20"/>
        </w:rPr>
      </w:pPr>
      <w:r>
        <w:rPr>
          <w:szCs w:val="20"/>
        </w:rPr>
        <w:t>No new MAC CE is specified for the purpose of introducing the ID.</w:t>
      </w:r>
    </w:p>
    <w:p w14:paraId="6736638B" w14:textId="184D03B7" w:rsidR="006E6464" w:rsidRPr="00AC6E99" w:rsidRDefault="00542B36" w:rsidP="00D91D0B">
      <w:pPr>
        <w:overflowPunct w:val="0"/>
        <w:spacing w:beforeLines="50" w:before="120" w:afterLines="50"/>
        <w:textAlignment w:val="baseline"/>
        <w:rPr>
          <w:lang w:eastAsia="zh-CN"/>
        </w:rPr>
      </w:pPr>
      <w:r w:rsidRPr="00763F66">
        <w:rPr>
          <w:rFonts w:eastAsia="Times New Roman"/>
        </w:rPr>
        <w:t xml:space="preserve">In this contribution, </w:t>
      </w:r>
      <w:r w:rsidR="0062693F" w:rsidRPr="00763F66">
        <w:rPr>
          <w:rFonts w:eastAsia="Times New Roman"/>
        </w:rPr>
        <w:t xml:space="preserve">we discuss about </w:t>
      </w:r>
      <w:r w:rsidR="00850E17" w:rsidRPr="00763F66">
        <w:rPr>
          <w:rFonts w:eastAsia="Times New Roman"/>
        </w:rPr>
        <w:t xml:space="preserve">the </w:t>
      </w:r>
      <w:r w:rsidR="00A85A3D" w:rsidRPr="00763F66">
        <w:rPr>
          <w:rFonts w:eastAsia="Times New Roman"/>
        </w:rPr>
        <w:t>potential enhancement</w:t>
      </w:r>
      <w:r w:rsidR="00BC3242" w:rsidRPr="00763F66">
        <w:rPr>
          <w:rFonts w:eastAsia="Times New Roman"/>
        </w:rPr>
        <w:t>s</w:t>
      </w:r>
      <w:r w:rsidR="00A85A3D" w:rsidRPr="00763F66">
        <w:rPr>
          <w:rFonts w:eastAsia="Times New Roman"/>
        </w:rPr>
        <w:t xml:space="preserve"> </w:t>
      </w:r>
      <w:r w:rsidR="0062693F" w:rsidRPr="00763F66">
        <w:rPr>
          <w:rFonts w:eastAsia="Times New Roman"/>
        </w:rPr>
        <w:t>on multi-beam op</w:t>
      </w:r>
      <w:r w:rsidR="002B581A" w:rsidRPr="00763F66">
        <w:rPr>
          <w:rFonts w:eastAsia="Times New Roman"/>
        </w:rPr>
        <w:t>er</w:t>
      </w:r>
      <w:r w:rsidR="0062693F" w:rsidRPr="00763F66">
        <w:rPr>
          <w:rFonts w:eastAsia="Times New Roman"/>
        </w:rPr>
        <w:t>ation.</w:t>
      </w:r>
      <w:r w:rsidR="00C00A83">
        <w:rPr>
          <w:lang w:eastAsia="zh-CN"/>
        </w:rPr>
        <w:t xml:space="preserve"> </w:t>
      </w:r>
      <w:r w:rsidR="00BB137A">
        <w:rPr>
          <w:lang w:eastAsia="zh-CN"/>
        </w:rPr>
        <w:t xml:space="preserve"> </w:t>
      </w:r>
    </w:p>
    <w:p w14:paraId="2798B9A7" w14:textId="1108E8DC" w:rsidR="00514A69" w:rsidRDefault="00514A69" w:rsidP="001759C2">
      <w:pPr>
        <w:pStyle w:val="1"/>
        <w:rPr>
          <w:szCs w:val="20"/>
        </w:rPr>
      </w:pPr>
      <w:r w:rsidRPr="00514A69">
        <w:rPr>
          <w:szCs w:val="20"/>
        </w:rPr>
        <w:t>B</w:t>
      </w:r>
      <w:r w:rsidRPr="00514A69">
        <w:rPr>
          <w:rFonts w:hint="eastAsia"/>
          <w:szCs w:val="20"/>
        </w:rPr>
        <w:t>eam failure recovery for SCell</w:t>
      </w:r>
      <w:r>
        <w:rPr>
          <w:szCs w:val="20"/>
        </w:rPr>
        <w:t xml:space="preserve"> </w:t>
      </w:r>
    </w:p>
    <w:p w14:paraId="14C7D8BE" w14:textId="41A780F9" w:rsidR="00B853BF" w:rsidRDefault="00D86E38" w:rsidP="008B0BA2">
      <w:pPr>
        <w:rPr>
          <w:rFonts w:eastAsia="MS Mincho"/>
        </w:rPr>
      </w:pPr>
      <w:r w:rsidRPr="00AC6E99">
        <w:t>The beam failure recovery procedure for PCell can be seen in [</w:t>
      </w:r>
      <w:r w:rsidR="00F01C2A">
        <w:t>2</w:t>
      </w:r>
      <w:r w:rsidRPr="00AC6E99">
        <w:t>]</w:t>
      </w:r>
      <w:r w:rsidR="00136B32" w:rsidRPr="00AC6E99">
        <w:t>. After the detection of beam failure, UE</w:t>
      </w:r>
      <w:r w:rsidR="00B16223" w:rsidRPr="00AC6E99">
        <w:t xml:space="preserve"> need to </w:t>
      </w:r>
      <w:r w:rsidR="009D7199" w:rsidRPr="00AC6E99">
        <w:t xml:space="preserve">find </w:t>
      </w:r>
      <w:r w:rsidR="0028668A" w:rsidRPr="00AC6E99">
        <w:t xml:space="preserve">a </w:t>
      </w:r>
      <w:r w:rsidR="00267ADC" w:rsidRPr="00AC6E99">
        <w:t xml:space="preserve">candidate </w:t>
      </w:r>
      <w:r w:rsidR="0028668A" w:rsidRPr="00AC6E99">
        <w:t xml:space="preserve">RS from the set </w:t>
      </w:r>
      <w:r w:rsidR="0028668A" w:rsidRPr="00AC6E99">
        <w:rPr>
          <w:iCs/>
          <w:position w:val="-10"/>
        </w:rPr>
        <w:object w:dxaOrig="220" w:dyaOrig="300" w14:anchorId="73116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5.6pt" o:ole="">
            <v:imagedata r:id="rId8" o:title=""/>
          </v:shape>
          <o:OLEObject Type="Embed" ProgID="Equation.3" ShapeID="_x0000_i1025" DrawAspect="Content" ObjectID="_1627458643" r:id="rId9"/>
        </w:object>
      </w:r>
      <w:r w:rsidR="0028668A" w:rsidRPr="00AC6E99">
        <w:rPr>
          <w:iCs/>
        </w:rPr>
        <w:t xml:space="preserve"> and the corresponding L1-RSRP measurements that are larger than or equal to the corresponding thresholds. And from the higher layer parameter, UE </w:t>
      </w:r>
      <w:r w:rsidR="00267ADC" w:rsidRPr="00AC6E99">
        <w:rPr>
          <w:iCs/>
        </w:rPr>
        <w:t xml:space="preserve">decided the dedicated preamble and ROs of the candidate RS. </w:t>
      </w:r>
      <w:r w:rsidR="0028668A" w:rsidRPr="00AC6E99">
        <w:rPr>
          <w:iCs/>
        </w:rPr>
        <w:t xml:space="preserve">Then </w:t>
      </w:r>
      <w:r w:rsidR="00267ADC" w:rsidRPr="00AC6E99">
        <w:rPr>
          <w:iCs/>
        </w:rPr>
        <w:t xml:space="preserve">in order to report the beam failure and the new candidate beam, </w:t>
      </w:r>
      <w:r w:rsidR="0028668A" w:rsidRPr="00AC6E99">
        <w:rPr>
          <w:iCs/>
        </w:rPr>
        <w:t xml:space="preserve">the UE transmits the </w:t>
      </w:r>
      <w:r w:rsidR="00267ADC" w:rsidRPr="00AC6E99">
        <w:rPr>
          <w:iCs/>
        </w:rPr>
        <w:t>dedicated</w:t>
      </w:r>
      <w:r w:rsidR="0028668A" w:rsidRPr="00AC6E99">
        <w:rPr>
          <w:iCs/>
        </w:rPr>
        <w:t xml:space="preserve"> preamble through the </w:t>
      </w:r>
      <w:r w:rsidR="00267ADC" w:rsidRPr="00AC6E99">
        <w:rPr>
          <w:iCs/>
        </w:rPr>
        <w:t xml:space="preserve">dedicated </w:t>
      </w:r>
      <w:r w:rsidR="0028668A" w:rsidRPr="00AC6E99">
        <w:rPr>
          <w:iCs/>
        </w:rPr>
        <w:t>ROs</w:t>
      </w:r>
      <w:r w:rsidR="00267ADC" w:rsidRPr="00AC6E99">
        <w:rPr>
          <w:iCs/>
        </w:rPr>
        <w:t xml:space="preserve"> to gNB.</w:t>
      </w:r>
      <w:r w:rsidR="004F6F8F" w:rsidRPr="00AC6E99">
        <w:rPr>
          <w:iCs/>
        </w:rPr>
        <w:t xml:space="preserve"> This procedure is based on PRACH. It is also agreed that </w:t>
      </w:r>
      <w:r w:rsidR="008B0BA2" w:rsidRPr="00AC6E99">
        <w:rPr>
          <w:iCs/>
        </w:rPr>
        <w:t>s</w:t>
      </w:r>
      <w:r w:rsidR="008B0BA2" w:rsidRPr="00AC6E99">
        <w:rPr>
          <w:rFonts w:eastAsia="MS Mincho"/>
        </w:rPr>
        <w:t xml:space="preserve">upport using PUCCH for beam failure recovery </w:t>
      </w:r>
      <w:r w:rsidR="008B0BA2" w:rsidRPr="00AC6E99">
        <w:rPr>
          <w:rFonts w:eastAsia="MS Mincho"/>
        </w:rPr>
        <w:lastRenderedPageBreak/>
        <w:t>request transmission</w:t>
      </w:r>
      <w:r w:rsidR="00FB4096" w:rsidRPr="00AC6E99">
        <w:rPr>
          <w:rFonts w:eastAsia="MS Mincho"/>
        </w:rPr>
        <w:t xml:space="preserve">. Thus as for SCell, </w:t>
      </w:r>
      <w:r w:rsidR="00A047D2" w:rsidRPr="00AC6E99">
        <w:rPr>
          <w:rFonts w:eastAsia="MS Mincho"/>
        </w:rPr>
        <w:t>if PUCCH/PRACH of the SCell is available, it is better</w:t>
      </w:r>
      <w:r w:rsidR="00FB4096" w:rsidRPr="00AC6E99">
        <w:rPr>
          <w:rFonts w:eastAsia="MS Mincho"/>
        </w:rPr>
        <w:t xml:space="preserve"> to </w:t>
      </w:r>
      <w:r w:rsidR="00A047D2" w:rsidRPr="00AC6E99">
        <w:rPr>
          <w:rFonts w:eastAsia="MS Mincho"/>
        </w:rPr>
        <w:t>re</w:t>
      </w:r>
      <w:r w:rsidR="00FB4096" w:rsidRPr="00AC6E99">
        <w:rPr>
          <w:rFonts w:eastAsia="MS Mincho"/>
        </w:rPr>
        <w:t>use the beam failure recovery procedure</w:t>
      </w:r>
      <w:r w:rsidR="00A047D2" w:rsidRPr="00AC6E99">
        <w:rPr>
          <w:rFonts w:eastAsia="MS Mincho"/>
        </w:rPr>
        <w:t xml:space="preserve"> specified in R15. </w:t>
      </w:r>
    </w:p>
    <w:p w14:paraId="0096F6C4" w14:textId="00ECB36B" w:rsidR="00B853BF" w:rsidRPr="006A7B3D" w:rsidRDefault="00B853BF" w:rsidP="008B0BA2">
      <w:pPr>
        <w:rPr>
          <w:rFonts w:eastAsia="MS Mincho"/>
        </w:rPr>
      </w:pPr>
      <w:r>
        <w:rPr>
          <w:rFonts w:eastAsia="MS Mincho"/>
        </w:rPr>
        <w:t xml:space="preserve">It was agreed in last RAN1-95 meeting, there are two important scenarios for SCell BFR. Scenario 1 is SCell with both uplink and downlink. In </w:t>
      </w:r>
      <w:r w:rsidR="006A7B3D">
        <w:rPr>
          <w:rFonts w:eastAsia="MS Mincho"/>
        </w:rPr>
        <w:t xml:space="preserve">this scenario, it is also possible there is no PUCCH/PRACH configured in SCell. While scenario 2 is SCell with downlink only, it is </w:t>
      </w:r>
      <w:r w:rsidR="005F0F14">
        <w:rPr>
          <w:rFonts w:eastAsia="MS Mincho"/>
        </w:rPr>
        <w:t xml:space="preserve">impossible that there is PUCCH/PRACH configured in SCell. Thus </w:t>
      </w:r>
      <w:r w:rsidR="006C4BBD">
        <w:rPr>
          <w:rFonts w:eastAsia="MS Mincho"/>
        </w:rPr>
        <w:t xml:space="preserve">the most </w:t>
      </w:r>
      <w:r w:rsidR="00752558">
        <w:rPr>
          <w:rFonts w:eastAsia="MS Mincho"/>
        </w:rPr>
        <w:t>common</w:t>
      </w:r>
      <w:r w:rsidR="006C4BBD">
        <w:rPr>
          <w:rFonts w:eastAsia="MS Mincho"/>
        </w:rPr>
        <w:t xml:space="preserve"> case is that </w:t>
      </w:r>
      <w:r w:rsidR="006C4BBD" w:rsidRPr="00AC6E99">
        <w:rPr>
          <w:rFonts w:eastAsia="MS Mincho"/>
        </w:rPr>
        <w:t>PUCCH</w:t>
      </w:r>
      <w:r w:rsidR="006C4BBD" w:rsidRPr="00AC6E99">
        <w:rPr>
          <w:lang w:eastAsia="zh-CN"/>
        </w:rPr>
        <w:t>/</w:t>
      </w:r>
      <w:r w:rsidR="006C4BBD" w:rsidRPr="00AC6E99">
        <w:rPr>
          <w:rFonts w:eastAsia="MS Mincho"/>
        </w:rPr>
        <w:t>PRACH of the SCell is not available</w:t>
      </w:r>
      <w:r w:rsidR="006C4BBD">
        <w:rPr>
          <w:rFonts w:eastAsia="MS Mincho"/>
        </w:rPr>
        <w:t>.</w:t>
      </w:r>
      <w:r w:rsidR="00752558">
        <w:rPr>
          <w:rFonts w:eastAsia="MS Mincho"/>
        </w:rPr>
        <w:t xml:space="preserve"> And in this case, cross-carrier beam failure recovery request should be necessary.</w:t>
      </w:r>
    </w:p>
    <w:p w14:paraId="5BA5AB84" w14:textId="4E130977" w:rsidR="00514A69" w:rsidRDefault="00752558" w:rsidP="00514A69">
      <w:r>
        <w:t>As for cross-carrier beam failure recovery request,</w:t>
      </w:r>
      <w:r w:rsidR="00FE3A4C">
        <w:t xml:space="preserve"> it is prefer to use PUCCH/PRACH of PCell. </w:t>
      </w:r>
      <w:r w:rsidR="009B188C">
        <w:t>But considering the large number of Scells, the overhead will be very large. In addition, t</w:t>
      </w:r>
      <w:r w:rsidR="0055148B">
        <w:t xml:space="preserve">he beam failure recovery of SCells is not very </w:t>
      </w:r>
      <w:r w:rsidR="0055148B" w:rsidRPr="0055148B">
        <w:t>urgent</w:t>
      </w:r>
      <w:r w:rsidR="0055148B">
        <w:t xml:space="preserve"> compared to that of PCell. </w:t>
      </w:r>
      <w:r w:rsidR="00811FA4">
        <w:t>In addition, it was agreed in RAN1-97meeting that ‘</w:t>
      </w:r>
      <w:r w:rsidR="008D6E02">
        <w:t>S</w:t>
      </w:r>
      <w:r w:rsidR="008D6E02" w:rsidRPr="0074329E">
        <w:t>tep 1 can be carried by at least a dedicated SR-like PUCCH resource for BFR over PCell or PSCell</w:t>
      </w:r>
      <w:r w:rsidR="00811FA4">
        <w:t>’</w:t>
      </w:r>
      <w:r w:rsidR="005F7E26">
        <w:t xml:space="preserve">. </w:t>
      </w:r>
      <w:r w:rsidR="0055148B">
        <w:t xml:space="preserve">Thus </w:t>
      </w:r>
      <w:r w:rsidR="00C40873">
        <w:t>Option</w:t>
      </w:r>
      <w:r w:rsidR="00A26031">
        <w:t xml:space="preserve"> 2 </w:t>
      </w:r>
      <w:r w:rsidR="00F01C2A">
        <w:t xml:space="preserve">listed in agreement of </w:t>
      </w:r>
      <w:r w:rsidR="00DC46AB">
        <w:rPr>
          <w:rFonts w:hint="eastAsia"/>
          <w:lang w:eastAsia="zh-CN"/>
        </w:rPr>
        <w:t>RAN1-96bis</w:t>
      </w:r>
      <w:r w:rsidR="00F01C2A">
        <w:t xml:space="preserve"> meeting </w:t>
      </w:r>
      <w:r w:rsidR="00A26031">
        <w:t xml:space="preserve">can be supported. </w:t>
      </w:r>
    </w:p>
    <w:p w14:paraId="3E0119D2" w14:textId="64711BD4" w:rsidR="00E60231" w:rsidRDefault="00A36039" w:rsidP="00514A69">
      <w:r>
        <w:t xml:space="preserve">With Option 2, </w:t>
      </w:r>
      <w:r w:rsidRPr="002C1396">
        <w:t>step 1: UE conveys beam failure event, and step 2: UE reports new beam information (if present) and failed CC index(es)</w:t>
      </w:r>
      <w:r>
        <w:t xml:space="preserve">. </w:t>
      </w:r>
      <w:r w:rsidR="00B74CFA">
        <w:t xml:space="preserve">Beam failure event is indicated to the gNB by </w:t>
      </w:r>
      <w:r w:rsidR="00B74CFA" w:rsidRPr="002C1396">
        <w:t xml:space="preserve">dedicated </w:t>
      </w:r>
      <w:r w:rsidR="00B773C0" w:rsidRPr="0074329E">
        <w:t>SR-like</w:t>
      </w:r>
      <w:r w:rsidR="00B773C0" w:rsidRPr="002C1396">
        <w:t xml:space="preserve"> </w:t>
      </w:r>
      <w:r w:rsidR="00B74CFA" w:rsidRPr="002C1396">
        <w:t>PUCCH resource</w:t>
      </w:r>
      <w:r w:rsidR="00B74CFA">
        <w:t xml:space="preserve">. Since such indication information can be common for beam failure of every SCell, it </w:t>
      </w:r>
      <w:r w:rsidR="00120A6C">
        <w:t xml:space="preserve">does not need </w:t>
      </w:r>
      <w:r w:rsidR="00B74CFA">
        <w:t xml:space="preserve">a large signaling overhead. </w:t>
      </w:r>
      <w:r w:rsidR="00F87349">
        <w:t xml:space="preserve">SR-like PUCCH </w:t>
      </w:r>
      <w:r w:rsidR="00B96820">
        <w:t xml:space="preserve">format </w:t>
      </w:r>
      <w:r w:rsidR="00F87349">
        <w:t>with</w:t>
      </w:r>
      <w:r w:rsidR="00B96820">
        <w:t xml:space="preserve"> both </w:t>
      </w:r>
      <w:r w:rsidR="00B96820" w:rsidRPr="008B58AB">
        <w:t>positive SR</w:t>
      </w:r>
      <w:r w:rsidR="00B96820">
        <w:t xml:space="preserve"> and 1-bit </w:t>
      </w:r>
      <w:r w:rsidR="00B96820" w:rsidRPr="008B58AB">
        <w:t>positive</w:t>
      </w:r>
      <w:r w:rsidR="00B96820">
        <w:t>/negative are</w:t>
      </w:r>
      <w:r w:rsidR="00CB6990">
        <w:t xml:space="preserve"> suitable for beam failure event indication.</w:t>
      </w:r>
      <w:r w:rsidR="00F87349">
        <w:t xml:space="preserve"> </w:t>
      </w:r>
      <w:r w:rsidR="00B74CFA">
        <w:t xml:space="preserve">And </w:t>
      </w:r>
      <w:r w:rsidR="00CB6990">
        <w:t>after receiving</w:t>
      </w:r>
      <w:r w:rsidR="00B74CFA">
        <w:t xml:space="preserve"> this beam failure event indication, gNB can configure the</w:t>
      </w:r>
      <w:r w:rsidR="00FC410B">
        <w:t xml:space="preserve"> resource for reporting of </w:t>
      </w:r>
      <w:r w:rsidR="00FC410B" w:rsidRPr="002C1396">
        <w:t>new beam information (if present) and failed CC index(es)</w:t>
      </w:r>
      <w:r w:rsidR="00FC410B">
        <w:t>. This option is a good tradeoff between resource and latency.</w:t>
      </w:r>
    </w:p>
    <w:p w14:paraId="3231499F" w14:textId="5B4D3FA7" w:rsidR="00CE6BC2" w:rsidRDefault="00CE6BC2" w:rsidP="00CE6BC2">
      <w:pPr>
        <w:rPr>
          <w:lang w:eastAsia="zh-CN"/>
        </w:rPr>
      </w:pPr>
      <w:r w:rsidRPr="00CE6BC2">
        <w:rPr>
          <w:b/>
          <w:lang w:eastAsia="zh-CN"/>
        </w:rPr>
        <w:t xml:space="preserve">Proposal </w:t>
      </w:r>
      <w:r w:rsidR="000665A8">
        <w:rPr>
          <w:b/>
          <w:lang w:eastAsia="zh-CN"/>
        </w:rPr>
        <w:t>1</w:t>
      </w:r>
      <w:r w:rsidRPr="00CE6BC2">
        <w:rPr>
          <w:b/>
          <w:lang w:eastAsia="zh-CN"/>
        </w:rPr>
        <w:t>:</w:t>
      </w:r>
      <w:r w:rsidRPr="00CE6BC2">
        <w:rPr>
          <w:lang w:eastAsia="zh-CN"/>
        </w:rPr>
        <w:t xml:space="preserve"> </w:t>
      </w:r>
      <w:r>
        <w:rPr>
          <w:lang w:eastAsia="zh-CN"/>
        </w:rPr>
        <w:t>W</w:t>
      </w:r>
      <w:r w:rsidRPr="00CE6BC2">
        <w:rPr>
          <w:lang w:eastAsia="zh-CN"/>
        </w:rPr>
        <w:t xml:space="preserve">e prefer </w:t>
      </w:r>
      <w:r w:rsidR="009F4972">
        <w:rPr>
          <w:lang w:eastAsia="zh-CN"/>
        </w:rPr>
        <w:t>Option 2</w:t>
      </w:r>
      <w:r w:rsidR="00605244">
        <w:rPr>
          <w:lang w:eastAsia="zh-CN"/>
        </w:rPr>
        <w:t xml:space="preserve"> with step 1 carried by SR-like PUCCH</w:t>
      </w:r>
      <w:r w:rsidR="009F4972">
        <w:rPr>
          <w:lang w:eastAsia="zh-CN"/>
        </w:rPr>
        <w:t>.</w:t>
      </w:r>
    </w:p>
    <w:p w14:paraId="403ED720" w14:textId="4827231E" w:rsidR="00765CE6" w:rsidRDefault="00765CE6" w:rsidP="00CE6BC2">
      <w:pPr>
        <w:rPr>
          <w:lang w:eastAsia="zh-CN"/>
        </w:rPr>
      </w:pPr>
      <w:r>
        <w:rPr>
          <w:lang w:eastAsia="zh-CN"/>
        </w:rPr>
        <w:t xml:space="preserve">When </w:t>
      </w:r>
      <w:r w:rsidR="008871B6">
        <w:rPr>
          <w:lang w:eastAsia="zh-CN"/>
        </w:rPr>
        <w:t>UE detects beam failure of one SCell</w:t>
      </w:r>
      <w:r w:rsidR="00B34EF8">
        <w:rPr>
          <w:lang w:eastAsia="zh-CN"/>
        </w:rPr>
        <w:t>, b</w:t>
      </w:r>
      <w:r w:rsidR="008871B6">
        <w:rPr>
          <w:lang w:eastAsia="zh-CN"/>
        </w:rPr>
        <w:t>ut there is no</w:t>
      </w:r>
      <w:r w:rsidR="00B6636B">
        <w:rPr>
          <w:lang w:eastAsia="zh-CN"/>
        </w:rPr>
        <w:t xml:space="preserve"> new</w:t>
      </w:r>
      <w:r w:rsidR="008871B6">
        <w:rPr>
          <w:lang w:eastAsia="zh-CN"/>
        </w:rPr>
        <w:t xml:space="preserve"> </w:t>
      </w:r>
      <w:r w:rsidR="00960FD5" w:rsidRPr="00960FD5">
        <w:rPr>
          <w:lang w:eastAsia="zh-CN"/>
        </w:rPr>
        <w:t>beam whose quality is above or equal to threshold</w:t>
      </w:r>
      <w:r w:rsidR="00B34EF8">
        <w:rPr>
          <w:lang w:eastAsia="zh-CN"/>
        </w:rPr>
        <w:t xml:space="preserve">, </w:t>
      </w:r>
      <w:r w:rsidR="00B6636B">
        <w:rPr>
          <w:lang w:eastAsia="zh-CN"/>
        </w:rPr>
        <w:t xml:space="preserve">UE </w:t>
      </w:r>
      <w:r w:rsidR="008D4EB8" w:rsidRPr="008D4EB8">
        <w:rPr>
          <w:lang w:eastAsia="zh-CN"/>
        </w:rPr>
        <w:t>shall report new beam information in addition to failed CC index where a state of new beam information denotes no new beam is identified</w:t>
      </w:r>
      <w:r w:rsidR="00670CA9">
        <w:rPr>
          <w:lang w:eastAsia="zh-CN"/>
        </w:rPr>
        <w:t xml:space="preserve"> considering a uniform format for beam failure report.</w:t>
      </w:r>
    </w:p>
    <w:p w14:paraId="32C66C5C" w14:textId="2F920E26" w:rsidR="00E44A14" w:rsidRDefault="00E44A14" w:rsidP="00CE6BC2">
      <w:pPr>
        <w:rPr>
          <w:lang w:eastAsia="zh-CN"/>
        </w:rPr>
      </w:pPr>
      <w:r w:rsidRPr="00CE6BC2">
        <w:rPr>
          <w:b/>
          <w:lang w:eastAsia="zh-CN"/>
        </w:rPr>
        <w:t xml:space="preserve">Proposal </w:t>
      </w:r>
      <w:r>
        <w:rPr>
          <w:b/>
          <w:lang w:eastAsia="zh-CN"/>
        </w:rPr>
        <w:t>2</w:t>
      </w:r>
      <w:r w:rsidRPr="00CE6BC2">
        <w:rPr>
          <w:b/>
          <w:lang w:eastAsia="zh-CN"/>
        </w:rPr>
        <w:t>:</w:t>
      </w:r>
      <w:r w:rsidRPr="00CE6BC2">
        <w:rPr>
          <w:lang w:eastAsia="zh-CN"/>
        </w:rPr>
        <w:t xml:space="preserve"> </w:t>
      </w:r>
      <w:r w:rsidR="00521DF9">
        <w:rPr>
          <w:lang w:eastAsia="zh-CN"/>
        </w:rPr>
        <w:t>It is better to define a state of new beam information denotes</w:t>
      </w:r>
      <w:r w:rsidRPr="008D4EB8">
        <w:rPr>
          <w:lang w:eastAsia="zh-CN"/>
        </w:rPr>
        <w:t xml:space="preserve"> no new beam is identified</w:t>
      </w:r>
      <w:r w:rsidRPr="00CE6BC2">
        <w:rPr>
          <w:rFonts w:hint="eastAsia"/>
          <w:lang w:eastAsia="zh-CN"/>
        </w:rPr>
        <w:t>.</w:t>
      </w:r>
    </w:p>
    <w:p w14:paraId="28E570BA" w14:textId="5855935D" w:rsidR="009B188C" w:rsidRDefault="00605244" w:rsidP="009B188C">
      <w:pPr>
        <w:pStyle w:val="1"/>
        <w:rPr>
          <w:szCs w:val="20"/>
        </w:rPr>
      </w:pPr>
      <w:r>
        <w:rPr>
          <w:szCs w:val="20"/>
          <w:lang w:eastAsia="zh-CN"/>
        </w:rPr>
        <w:t>P</w:t>
      </w:r>
      <w:r w:rsidR="00A53628" w:rsidRPr="00C12079">
        <w:rPr>
          <w:rFonts w:hint="eastAsia"/>
          <w:szCs w:val="20"/>
        </w:rPr>
        <w:t>anel-specific transmission</w:t>
      </w:r>
      <w:r w:rsidR="00A53628">
        <w:rPr>
          <w:szCs w:val="20"/>
          <w:lang w:eastAsia="zh-CN"/>
        </w:rPr>
        <w:t xml:space="preserve"> </w:t>
      </w:r>
      <w:r>
        <w:rPr>
          <w:szCs w:val="20"/>
          <w:lang w:eastAsia="zh-CN"/>
        </w:rPr>
        <w:t>for UL transmission</w:t>
      </w:r>
    </w:p>
    <w:p w14:paraId="0522660B" w14:textId="77777777" w:rsidR="009B188C" w:rsidRPr="004D7AEA" w:rsidRDefault="009B188C" w:rsidP="009B188C">
      <w:pPr>
        <w:pStyle w:val="af"/>
        <w:keepNext/>
        <w:numPr>
          <w:ilvl w:val="0"/>
          <w:numId w:val="12"/>
        </w:numPr>
        <w:spacing w:before="120"/>
        <w:ind w:firstLineChars="0"/>
        <w:outlineLvl w:val="1"/>
        <w:rPr>
          <w:b/>
          <w:bCs/>
          <w:vanish/>
          <w:sz w:val="24"/>
          <w:lang w:eastAsia="zh-CN"/>
        </w:rPr>
      </w:pPr>
    </w:p>
    <w:p w14:paraId="13B158A4" w14:textId="77777777" w:rsidR="009B188C" w:rsidRPr="004D7AEA" w:rsidRDefault="009B188C" w:rsidP="009B188C">
      <w:pPr>
        <w:pStyle w:val="af"/>
        <w:keepNext/>
        <w:numPr>
          <w:ilvl w:val="0"/>
          <w:numId w:val="12"/>
        </w:numPr>
        <w:spacing w:before="120"/>
        <w:ind w:firstLineChars="0"/>
        <w:outlineLvl w:val="1"/>
        <w:rPr>
          <w:b/>
          <w:bCs/>
          <w:vanish/>
          <w:sz w:val="24"/>
          <w:lang w:eastAsia="zh-CN"/>
        </w:rPr>
      </w:pPr>
    </w:p>
    <w:p w14:paraId="6366B339" w14:textId="6247C855" w:rsidR="007A148A" w:rsidRDefault="00EF2EA8" w:rsidP="009B188C">
      <w:pPr>
        <w:rPr>
          <w:lang w:eastAsia="zh-CN"/>
        </w:rPr>
      </w:pPr>
      <w:r>
        <w:rPr>
          <w:lang w:eastAsia="zh-CN"/>
        </w:rPr>
        <w:t>To support UE panel differentiation</w:t>
      </w:r>
      <w:r w:rsidR="00190696">
        <w:rPr>
          <w:lang w:eastAsia="zh-CN"/>
        </w:rPr>
        <w:t xml:space="preserve"> at gNB</w:t>
      </w:r>
      <w:r w:rsidR="00466ACF">
        <w:rPr>
          <w:lang w:eastAsia="zh-CN"/>
        </w:rPr>
        <w:t>, it is a simple and clear way to introduce a new panel ID</w:t>
      </w:r>
      <w:r w:rsidR="00050619">
        <w:rPr>
          <w:lang w:eastAsia="zh-CN"/>
        </w:rPr>
        <w:t xml:space="preserve">. And the </w:t>
      </w:r>
      <w:r w:rsidR="00050619" w:rsidRPr="00050619">
        <w:rPr>
          <w:lang w:eastAsia="zh-CN"/>
        </w:rPr>
        <w:t>UE panel information</w:t>
      </w:r>
      <w:r w:rsidR="00050619">
        <w:rPr>
          <w:lang w:eastAsia="zh-CN"/>
        </w:rPr>
        <w:t xml:space="preserve"> of panel ID can be </w:t>
      </w:r>
      <w:r w:rsidR="00050619" w:rsidRPr="00050619">
        <w:rPr>
          <w:lang w:eastAsia="zh-CN"/>
        </w:rPr>
        <w:t>reported by UE during DL beam management</w:t>
      </w:r>
      <w:r w:rsidR="00050619">
        <w:rPr>
          <w:lang w:eastAsia="zh-CN"/>
        </w:rPr>
        <w:t xml:space="preserve"> for beam corresponding </w:t>
      </w:r>
      <w:r w:rsidR="00234988">
        <w:rPr>
          <w:lang w:eastAsia="zh-CN"/>
        </w:rPr>
        <w:t>UE. While for non-beam corresponding UE, the UE panel information o</w:t>
      </w:r>
      <w:r w:rsidR="00B23CB4">
        <w:rPr>
          <w:lang w:eastAsia="zh-CN"/>
        </w:rPr>
        <w:t>f panel ID can be reported by</w:t>
      </w:r>
      <w:r w:rsidR="00F11785">
        <w:rPr>
          <w:lang w:eastAsia="zh-CN"/>
        </w:rPr>
        <w:t xml:space="preserve"> UE with a </w:t>
      </w:r>
      <w:r w:rsidR="0088767F">
        <w:rPr>
          <w:lang w:eastAsia="zh-CN"/>
        </w:rPr>
        <w:t>UL signaling</w:t>
      </w:r>
      <w:r w:rsidR="007A148A">
        <w:rPr>
          <w:lang w:eastAsia="zh-CN"/>
        </w:rPr>
        <w:t xml:space="preserve"> indicating UE panel activation/deactivation status</w:t>
      </w:r>
      <w:r w:rsidR="0088767F">
        <w:rPr>
          <w:lang w:eastAsia="zh-CN"/>
        </w:rPr>
        <w:t>.</w:t>
      </w:r>
      <w:r w:rsidR="00FD415E">
        <w:rPr>
          <w:lang w:eastAsia="zh-CN"/>
        </w:rPr>
        <w:t xml:space="preserve"> With the knowledge of UE panel ID, gNB can configures UL beam management with </w:t>
      </w:r>
      <w:r w:rsidR="007A148A" w:rsidRPr="007A148A">
        <w:rPr>
          <w:lang w:eastAsia="zh-CN"/>
        </w:rPr>
        <w:t>a new panel-specific ID configured to each SRS resource or each SRS resource set.</w:t>
      </w:r>
    </w:p>
    <w:p w14:paraId="75AC4EDD" w14:textId="0AC4E762" w:rsidR="00540424" w:rsidRDefault="00540424" w:rsidP="009B188C">
      <w:pPr>
        <w:rPr>
          <w:lang w:eastAsia="zh-CN"/>
        </w:rPr>
      </w:pPr>
      <w:r w:rsidRPr="00540424">
        <w:rPr>
          <w:b/>
          <w:lang w:eastAsia="zh-CN"/>
        </w:rPr>
        <w:t>Proposal 3:</w:t>
      </w:r>
      <w:r>
        <w:rPr>
          <w:lang w:eastAsia="zh-CN"/>
        </w:rPr>
        <w:t xml:space="preserve"> A new panel specific ID should be introduced for UL transmission.</w:t>
      </w:r>
    </w:p>
    <w:p w14:paraId="502EF16B" w14:textId="7E968BC6" w:rsidR="00145C83" w:rsidRDefault="00304E40" w:rsidP="009B188C">
      <w:r>
        <w:t>As for PRACH transmission, there are two scenarios</w:t>
      </w:r>
      <w:r w:rsidR="00227AEA">
        <w:t xml:space="preserve">. One is the PRACH transmission for initial access, in this scenario, UE decide the panel and beam for PRACH transmission by measurement results of </w:t>
      </w:r>
      <w:r w:rsidR="00232FEB">
        <w:t xml:space="preserve">SSB. </w:t>
      </w:r>
      <w:r w:rsidR="0045149E">
        <w:t>While the other on</w:t>
      </w:r>
      <w:r w:rsidR="00201299">
        <w:t xml:space="preserve">e is the PRACH transmission for </w:t>
      </w:r>
      <w:r w:rsidR="00C538E5">
        <w:t xml:space="preserve">non-initial access, such as beam failure recovery and handover, etc. In this scenario, </w:t>
      </w:r>
      <w:r w:rsidR="00AF53C5">
        <w:t xml:space="preserve">the panel and beam for PRACH transmission can be indicated by gNB based on the measurement report </w:t>
      </w:r>
      <w:r w:rsidR="00645F0B">
        <w:t>from UE.</w:t>
      </w:r>
      <w:r w:rsidR="006E658D">
        <w:t xml:space="preserve"> Thus we support </w:t>
      </w:r>
      <w:r w:rsidR="00E874C5">
        <w:t>A</w:t>
      </w:r>
      <w:r w:rsidR="006E658D">
        <w:t xml:space="preserve">lt.1 and </w:t>
      </w:r>
      <w:r w:rsidR="00E874C5">
        <w:t>A</w:t>
      </w:r>
      <w:r w:rsidR="006E658D">
        <w:t>lt.3 as follows:</w:t>
      </w:r>
    </w:p>
    <w:p w14:paraId="3539C4D8" w14:textId="77777777" w:rsidR="006E658D" w:rsidRPr="00374AFC" w:rsidRDefault="006E658D" w:rsidP="006E658D">
      <w:pPr>
        <w:pStyle w:val="LGTdoc"/>
        <w:numPr>
          <w:ilvl w:val="0"/>
          <w:numId w:val="16"/>
        </w:numPr>
        <w:spacing w:before="100" w:beforeAutospacing="1" w:afterLines="0" w:after="100" w:afterAutospacing="1" w:line="240" w:lineRule="atLeast"/>
        <w:contextualSpacing/>
        <w:rPr>
          <w:szCs w:val="22"/>
          <w:lang w:val="en-US"/>
        </w:rPr>
      </w:pPr>
      <w:r w:rsidRPr="00374AFC">
        <w:rPr>
          <w:szCs w:val="22"/>
          <w:lang w:val="en-US"/>
        </w:rPr>
        <w:t xml:space="preserve">Alt1. The Tx panel for </w:t>
      </w:r>
      <w:r w:rsidRPr="00374AFC">
        <w:rPr>
          <w:rFonts w:hint="eastAsia"/>
          <w:szCs w:val="22"/>
          <w:lang w:val="en-US"/>
        </w:rPr>
        <w:t>PRACH</w:t>
      </w:r>
      <w:r w:rsidRPr="00374AFC">
        <w:rPr>
          <w:szCs w:val="22"/>
          <w:lang w:val="en-US"/>
        </w:rPr>
        <w:t xml:space="preserve"> transmission is selected by UE, and UE does not report the Tx panel ID used for the PRACH transmission. </w:t>
      </w:r>
    </w:p>
    <w:p w14:paraId="04416D70" w14:textId="77777777" w:rsidR="006E658D" w:rsidRPr="00374AFC" w:rsidRDefault="006E658D" w:rsidP="006E658D">
      <w:pPr>
        <w:pStyle w:val="LGTdoc"/>
        <w:numPr>
          <w:ilvl w:val="0"/>
          <w:numId w:val="16"/>
        </w:numPr>
        <w:spacing w:before="100" w:beforeAutospacing="1" w:afterLines="0" w:after="100" w:afterAutospacing="1" w:line="240" w:lineRule="atLeast"/>
        <w:contextualSpacing/>
        <w:rPr>
          <w:szCs w:val="22"/>
          <w:lang w:val="en-US"/>
        </w:rPr>
      </w:pPr>
      <w:r w:rsidRPr="00374AFC">
        <w:rPr>
          <w:szCs w:val="22"/>
          <w:lang w:val="en-US"/>
        </w:rPr>
        <w:t xml:space="preserve">Alt2. The Tx panel for </w:t>
      </w:r>
      <w:r w:rsidRPr="00374AFC">
        <w:rPr>
          <w:rFonts w:hint="eastAsia"/>
          <w:szCs w:val="22"/>
          <w:lang w:val="en-US"/>
        </w:rPr>
        <w:t>PRACH</w:t>
      </w:r>
      <w:r w:rsidRPr="00374AFC">
        <w:rPr>
          <w:szCs w:val="22"/>
          <w:lang w:val="en-US"/>
        </w:rPr>
        <w:t xml:space="preserve"> transmission is selected by UE, and it is supported that UE reports the Tx panel ID used for the PRACH transmission.</w:t>
      </w:r>
    </w:p>
    <w:p w14:paraId="5D10026E" w14:textId="77777777" w:rsidR="006E658D" w:rsidRPr="00374AFC" w:rsidRDefault="006E658D" w:rsidP="006E658D">
      <w:pPr>
        <w:pStyle w:val="LGTdoc"/>
        <w:numPr>
          <w:ilvl w:val="0"/>
          <w:numId w:val="16"/>
        </w:numPr>
        <w:spacing w:before="100" w:beforeAutospacing="1" w:afterLines="0" w:after="100" w:afterAutospacing="1" w:line="240" w:lineRule="atLeast"/>
        <w:contextualSpacing/>
        <w:rPr>
          <w:szCs w:val="22"/>
          <w:lang w:val="en-US"/>
        </w:rPr>
      </w:pPr>
      <w:r w:rsidRPr="00374AFC">
        <w:rPr>
          <w:szCs w:val="22"/>
          <w:lang w:val="en-US"/>
        </w:rPr>
        <w:t xml:space="preserve">Alt3. The Tx panel for </w:t>
      </w:r>
      <w:r w:rsidRPr="00374AFC">
        <w:rPr>
          <w:rFonts w:hint="eastAsia"/>
          <w:szCs w:val="22"/>
          <w:lang w:val="en-US"/>
        </w:rPr>
        <w:t>PRACH</w:t>
      </w:r>
      <w:r w:rsidRPr="00374AFC">
        <w:rPr>
          <w:szCs w:val="22"/>
          <w:lang w:val="en-US"/>
        </w:rPr>
        <w:t xml:space="preserve"> transmission is configured/indicated by gNB.</w:t>
      </w:r>
    </w:p>
    <w:p w14:paraId="47B9A564" w14:textId="0A9F43B0" w:rsidR="009B188C" w:rsidRDefault="009B188C" w:rsidP="009B188C">
      <w:pPr>
        <w:rPr>
          <w:b/>
          <w:bCs/>
          <w:sz w:val="24"/>
          <w:szCs w:val="20"/>
          <w:lang w:eastAsia="zh-CN"/>
        </w:rPr>
      </w:pPr>
      <w:r w:rsidRPr="00AC6E99">
        <w:rPr>
          <w:b/>
          <w:lang w:eastAsia="zh-CN"/>
        </w:rPr>
        <w:t xml:space="preserve">Proposal </w:t>
      </w:r>
      <w:r w:rsidR="00D952B0">
        <w:rPr>
          <w:b/>
          <w:lang w:eastAsia="zh-CN"/>
        </w:rPr>
        <w:t>4</w:t>
      </w:r>
      <w:r w:rsidRPr="00AC6E99">
        <w:rPr>
          <w:b/>
          <w:lang w:eastAsia="zh-CN"/>
        </w:rPr>
        <w:t>:</w:t>
      </w:r>
      <w:r w:rsidR="008501E0">
        <w:rPr>
          <w:b/>
          <w:lang w:eastAsia="zh-CN"/>
        </w:rPr>
        <w:t xml:space="preserve"> </w:t>
      </w:r>
      <w:r w:rsidR="00374AFC">
        <w:rPr>
          <w:lang w:eastAsia="zh-CN"/>
        </w:rPr>
        <w:t>W</w:t>
      </w:r>
      <w:r w:rsidR="0099385C" w:rsidRPr="00374AFC">
        <w:rPr>
          <w:lang w:eastAsia="zh-CN"/>
        </w:rPr>
        <w:t xml:space="preserve">e support </w:t>
      </w:r>
      <w:r w:rsidR="00E874C5">
        <w:rPr>
          <w:lang w:eastAsia="zh-CN"/>
        </w:rPr>
        <w:t>A</w:t>
      </w:r>
      <w:r w:rsidR="0099385C" w:rsidRPr="00374AFC">
        <w:rPr>
          <w:lang w:eastAsia="zh-CN"/>
        </w:rPr>
        <w:t xml:space="preserve">lt.1 and </w:t>
      </w:r>
      <w:r w:rsidR="00E874C5">
        <w:rPr>
          <w:lang w:eastAsia="zh-CN"/>
        </w:rPr>
        <w:t>A</w:t>
      </w:r>
      <w:r w:rsidR="0099385C" w:rsidRPr="00374AFC">
        <w:rPr>
          <w:lang w:eastAsia="zh-CN"/>
        </w:rPr>
        <w:t>lt.3 for panel selective PRACH transmission.</w:t>
      </w:r>
      <w:r w:rsidR="008501E0" w:rsidRPr="00374AFC">
        <w:rPr>
          <w:lang w:eastAsia="zh-CN"/>
        </w:rPr>
        <w:t xml:space="preserve"> </w:t>
      </w:r>
    </w:p>
    <w:p w14:paraId="3113AF8A" w14:textId="2DD246D4" w:rsidR="002345DA" w:rsidRPr="0077469E" w:rsidRDefault="00D91D0B" w:rsidP="002345DA">
      <w:pPr>
        <w:pStyle w:val="1"/>
        <w:rPr>
          <w:szCs w:val="20"/>
        </w:rPr>
      </w:pPr>
      <w:r>
        <w:rPr>
          <w:szCs w:val="20"/>
        </w:rPr>
        <w:lastRenderedPageBreak/>
        <w:t>TRP/panel beam failure</w:t>
      </w:r>
      <w:r w:rsidR="00E67F91">
        <w:rPr>
          <w:szCs w:val="20"/>
        </w:rPr>
        <w:t xml:space="preserve"> detection</w:t>
      </w:r>
    </w:p>
    <w:p w14:paraId="69FC1E05" w14:textId="0EA475EC" w:rsidR="007B436A" w:rsidRPr="003134F2" w:rsidRDefault="007B436A" w:rsidP="007B436A">
      <w:pPr>
        <w:rPr>
          <w:rFonts w:eastAsia="宋体"/>
        </w:rPr>
      </w:pPr>
      <w:r>
        <w:rPr>
          <w:iCs/>
          <w:lang w:eastAsia="zh-CN"/>
        </w:rPr>
        <w:t xml:space="preserve">It was agreed that </w:t>
      </w:r>
      <w:r>
        <w:rPr>
          <w:rFonts w:eastAsia="宋体"/>
        </w:rPr>
        <w:t>t</w:t>
      </w:r>
      <w:r w:rsidRPr="003134F2">
        <w:rPr>
          <w:rFonts w:eastAsia="宋体"/>
        </w:rPr>
        <w:t>o support multiple-PDCCH based multi-TRP/panel transmission with intra-cell (same cell ID) and inter-cell (different Cell IDs), following RRC configuration can be used to link multiple PDCCH/PDSCH pairs with multiple TRPs</w:t>
      </w:r>
    </w:p>
    <w:p w14:paraId="08189BC2" w14:textId="77777777" w:rsidR="007B436A" w:rsidRDefault="007B436A" w:rsidP="007B436A">
      <w:pPr>
        <w:numPr>
          <w:ilvl w:val="0"/>
          <w:numId w:val="33"/>
        </w:numPr>
        <w:autoSpaceDE/>
        <w:autoSpaceDN/>
        <w:adjustRightInd/>
        <w:snapToGrid/>
        <w:spacing w:after="0"/>
        <w:contextualSpacing/>
        <w:rPr>
          <w:rFonts w:eastAsia="宋体"/>
        </w:rPr>
      </w:pPr>
      <w:r w:rsidRPr="003134F2">
        <w:rPr>
          <w:rFonts w:eastAsia="宋体"/>
        </w:rPr>
        <w:t xml:space="preserve">one CORESET in a “PDCCH-config” corresponds to one TRP </w:t>
      </w:r>
    </w:p>
    <w:p w14:paraId="564C9A3A" w14:textId="540E778A" w:rsidR="007B436A" w:rsidRPr="00000C0E" w:rsidRDefault="0019530C" w:rsidP="00000C0E">
      <w:pPr>
        <w:rPr>
          <w:lang w:eastAsia="zh-CN"/>
        </w:rPr>
      </w:pPr>
      <w:r w:rsidRPr="00000C0E">
        <w:rPr>
          <w:lang w:eastAsia="zh-CN"/>
        </w:rPr>
        <w:t>With such configuration, it is easy to know which CORESET(s)</w:t>
      </w:r>
      <w:r w:rsidR="00254582" w:rsidRPr="00000C0E">
        <w:rPr>
          <w:lang w:eastAsia="zh-CN"/>
        </w:rPr>
        <w:t xml:space="preserve"> corresponds to which TRP. In this case, it is straightforward to configure different PDCCH beams for beam failure detection for different TRP.</w:t>
      </w:r>
      <w:r w:rsidR="00E73DB0" w:rsidRPr="00000C0E">
        <w:rPr>
          <w:lang w:eastAsia="zh-CN"/>
        </w:rPr>
        <w:t xml:space="preserve"> Thus, UE can detect beam failure of each TRP/panel independently. </w:t>
      </w:r>
      <w:r w:rsidR="009C1BCF" w:rsidRPr="00000C0E">
        <w:rPr>
          <w:lang w:eastAsia="zh-CN"/>
        </w:rPr>
        <w:t xml:space="preserve">Currently, in my understanding, the definition of SCell beam failure is that PDCCH beams of all TRP(s)/panel(s). So, is it necessary to define TRP/panel beam failure when PDCCH beams fail of one TRP/panel? </w:t>
      </w:r>
      <w:r w:rsidR="00091398" w:rsidRPr="00000C0E">
        <w:rPr>
          <w:lang w:eastAsia="zh-CN"/>
        </w:rPr>
        <w:t>If gNB ha</w:t>
      </w:r>
      <w:r w:rsidR="00D57894">
        <w:rPr>
          <w:rFonts w:hint="eastAsia"/>
          <w:lang w:eastAsia="zh-CN"/>
        </w:rPr>
        <w:t>s</w:t>
      </w:r>
      <w:r w:rsidR="00091398" w:rsidRPr="00000C0E">
        <w:rPr>
          <w:lang w:eastAsia="zh-CN"/>
        </w:rPr>
        <w:t xml:space="preserve"> the information of TRP/panel beam failure, it can </w:t>
      </w:r>
      <w:r w:rsidR="00471942" w:rsidRPr="00000C0E">
        <w:rPr>
          <w:lang w:eastAsia="zh-CN"/>
        </w:rPr>
        <w:t>reconfigure PDCCH beams on this TRP/panel</w:t>
      </w:r>
      <w:r w:rsidR="00F16192" w:rsidRPr="00000C0E">
        <w:rPr>
          <w:lang w:eastAsia="zh-CN"/>
        </w:rPr>
        <w:t>, which can improve the spectrum efficiency. And gNB can also</w:t>
      </w:r>
      <w:r w:rsidR="00471942" w:rsidRPr="00000C0E">
        <w:rPr>
          <w:lang w:eastAsia="zh-CN"/>
        </w:rPr>
        <w:t xml:space="preserve"> stop to use this TRP/panel</w:t>
      </w:r>
      <w:r w:rsidR="00000C0E" w:rsidRPr="00000C0E">
        <w:rPr>
          <w:lang w:eastAsia="zh-CN"/>
        </w:rPr>
        <w:t xml:space="preserve"> if </w:t>
      </w:r>
      <w:r w:rsidR="00F16192" w:rsidRPr="00000C0E">
        <w:rPr>
          <w:lang w:eastAsia="zh-CN"/>
        </w:rPr>
        <w:t xml:space="preserve">no new PDCCH beams can be used, thus UE can stop reception by a corresponding panel and to reduce power consumption. </w:t>
      </w:r>
    </w:p>
    <w:p w14:paraId="528303C4" w14:textId="041F6BEC" w:rsidR="00000C0E" w:rsidRDefault="00000C0E" w:rsidP="00000C0E">
      <w:pPr>
        <w:rPr>
          <w:b/>
          <w:bCs/>
          <w:sz w:val="24"/>
          <w:szCs w:val="20"/>
          <w:lang w:eastAsia="zh-CN"/>
        </w:rPr>
      </w:pPr>
      <w:r w:rsidRPr="00AC6E99">
        <w:rPr>
          <w:b/>
          <w:lang w:eastAsia="zh-CN"/>
        </w:rPr>
        <w:t xml:space="preserve">Proposal </w:t>
      </w:r>
      <w:r w:rsidR="00036E03">
        <w:rPr>
          <w:b/>
          <w:lang w:eastAsia="zh-CN"/>
        </w:rPr>
        <w:t>5</w:t>
      </w:r>
      <w:r w:rsidRPr="00AC6E99">
        <w:rPr>
          <w:b/>
          <w:lang w:eastAsia="zh-CN"/>
        </w:rPr>
        <w:t xml:space="preserve">: </w:t>
      </w:r>
      <w:r w:rsidR="00E67F91">
        <w:rPr>
          <w:lang w:eastAsia="zh-CN"/>
        </w:rPr>
        <w:t>We need to consider TRP/panel beam failure detection and report.</w:t>
      </w:r>
    </w:p>
    <w:p w14:paraId="535C4976" w14:textId="2916FEF5" w:rsidR="001759C2" w:rsidRDefault="00F46866" w:rsidP="001759C2">
      <w:pPr>
        <w:pStyle w:val="1"/>
        <w:rPr>
          <w:lang w:eastAsia="zh-CN"/>
        </w:rPr>
      </w:pPr>
      <w:r>
        <w:rPr>
          <w:szCs w:val="20"/>
        </w:rPr>
        <w:t>Conclusion</w:t>
      </w:r>
    </w:p>
    <w:p w14:paraId="3CB3146D" w14:textId="4C7F6451"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multi-beam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47541524" w14:textId="1740EB75" w:rsidR="00E67F91" w:rsidRDefault="00E67F91" w:rsidP="00E67F91">
      <w:pPr>
        <w:rPr>
          <w:lang w:eastAsia="zh-CN"/>
        </w:rPr>
      </w:pPr>
      <w:r w:rsidRPr="00CE6BC2">
        <w:rPr>
          <w:b/>
          <w:lang w:eastAsia="zh-CN"/>
        </w:rPr>
        <w:t xml:space="preserve">Proposal </w:t>
      </w:r>
      <w:r>
        <w:rPr>
          <w:b/>
          <w:lang w:eastAsia="zh-CN"/>
        </w:rPr>
        <w:t>1</w:t>
      </w:r>
      <w:r w:rsidRPr="00CE6BC2">
        <w:rPr>
          <w:b/>
          <w:lang w:eastAsia="zh-CN"/>
        </w:rPr>
        <w:t>:</w:t>
      </w:r>
      <w:r w:rsidRPr="00CE6BC2">
        <w:rPr>
          <w:lang w:eastAsia="zh-CN"/>
        </w:rPr>
        <w:t xml:space="preserve"> </w:t>
      </w:r>
      <w:r w:rsidR="00327403">
        <w:rPr>
          <w:lang w:eastAsia="zh-CN"/>
        </w:rPr>
        <w:t>W</w:t>
      </w:r>
      <w:r w:rsidR="00327403" w:rsidRPr="00CE6BC2">
        <w:rPr>
          <w:lang w:eastAsia="zh-CN"/>
        </w:rPr>
        <w:t xml:space="preserve">e prefer </w:t>
      </w:r>
      <w:r w:rsidR="00327403">
        <w:rPr>
          <w:lang w:eastAsia="zh-CN"/>
        </w:rPr>
        <w:t>Option 2 with step 1 carried by SR-like PUCCH</w:t>
      </w:r>
      <w:r w:rsidRPr="00CE6BC2">
        <w:rPr>
          <w:rFonts w:hint="eastAsia"/>
          <w:lang w:eastAsia="zh-CN"/>
        </w:rPr>
        <w:t>.</w:t>
      </w:r>
    </w:p>
    <w:p w14:paraId="0F53BF9B" w14:textId="6FEA3AC5" w:rsidR="00E67F91" w:rsidRDefault="00E67F91" w:rsidP="00E67F91">
      <w:pPr>
        <w:rPr>
          <w:lang w:eastAsia="zh-CN"/>
        </w:rPr>
      </w:pPr>
      <w:r w:rsidRPr="00CE6BC2">
        <w:rPr>
          <w:b/>
          <w:lang w:eastAsia="zh-CN"/>
        </w:rPr>
        <w:t xml:space="preserve">Proposal </w:t>
      </w:r>
      <w:r>
        <w:rPr>
          <w:b/>
          <w:lang w:eastAsia="zh-CN"/>
        </w:rPr>
        <w:t>2</w:t>
      </w:r>
      <w:r w:rsidRPr="00CE6BC2">
        <w:rPr>
          <w:b/>
          <w:lang w:eastAsia="zh-CN"/>
        </w:rPr>
        <w:t>:</w:t>
      </w:r>
      <w:r w:rsidRPr="00CE6BC2">
        <w:rPr>
          <w:lang w:eastAsia="zh-CN"/>
        </w:rPr>
        <w:t xml:space="preserve"> </w:t>
      </w:r>
      <w:r w:rsidR="00521DF9">
        <w:rPr>
          <w:lang w:eastAsia="zh-CN"/>
        </w:rPr>
        <w:t>It is better to define a state of new beam information denotes</w:t>
      </w:r>
      <w:r w:rsidR="00521DF9" w:rsidRPr="008D4EB8">
        <w:rPr>
          <w:lang w:eastAsia="zh-CN"/>
        </w:rPr>
        <w:t xml:space="preserve"> no new beam is identified</w:t>
      </w:r>
      <w:r w:rsidR="00521DF9" w:rsidRPr="00CE6BC2">
        <w:rPr>
          <w:rFonts w:hint="eastAsia"/>
          <w:lang w:eastAsia="zh-CN"/>
        </w:rPr>
        <w:t>.</w:t>
      </w:r>
    </w:p>
    <w:p w14:paraId="3BBFF0C3" w14:textId="381462BA" w:rsidR="00E67F91" w:rsidRDefault="00E67F91" w:rsidP="00E67F91">
      <w:pPr>
        <w:rPr>
          <w:rFonts w:eastAsia="MS Mincho"/>
          <w:iCs/>
        </w:rPr>
      </w:pPr>
      <w:r w:rsidRPr="00AC6E99">
        <w:rPr>
          <w:b/>
          <w:lang w:eastAsia="zh-CN"/>
        </w:rPr>
        <w:t xml:space="preserve">Proposal </w:t>
      </w:r>
      <w:r>
        <w:rPr>
          <w:b/>
          <w:lang w:eastAsia="zh-CN"/>
        </w:rPr>
        <w:t>3</w:t>
      </w:r>
      <w:r w:rsidRPr="00AC6E99">
        <w:rPr>
          <w:b/>
          <w:lang w:eastAsia="zh-CN"/>
        </w:rPr>
        <w:t xml:space="preserve">: </w:t>
      </w:r>
      <w:r w:rsidR="00327403">
        <w:rPr>
          <w:lang w:eastAsia="zh-CN"/>
        </w:rPr>
        <w:t>A new panel specific ID should be introduced for UL transmission</w:t>
      </w:r>
      <w:r>
        <w:rPr>
          <w:rFonts w:eastAsia="MS Mincho"/>
          <w:iCs/>
        </w:rPr>
        <w:t>.</w:t>
      </w:r>
    </w:p>
    <w:p w14:paraId="4649FAA4" w14:textId="77777777" w:rsidR="00327403" w:rsidRDefault="00327403" w:rsidP="00327403">
      <w:pPr>
        <w:rPr>
          <w:b/>
          <w:bCs/>
          <w:sz w:val="24"/>
          <w:szCs w:val="20"/>
          <w:lang w:eastAsia="zh-CN"/>
        </w:rPr>
      </w:pPr>
      <w:r w:rsidRPr="00AC6E99">
        <w:rPr>
          <w:b/>
          <w:lang w:eastAsia="zh-CN"/>
        </w:rPr>
        <w:t xml:space="preserve">Proposal </w:t>
      </w:r>
      <w:r>
        <w:rPr>
          <w:b/>
          <w:lang w:eastAsia="zh-CN"/>
        </w:rPr>
        <w:t>4</w:t>
      </w:r>
      <w:r w:rsidRPr="00AC6E99">
        <w:rPr>
          <w:b/>
          <w:lang w:eastAsia="zh-CN"/>
        </w:rPr>
        <w:t>:</w:t>
      </w:r>
      <w:r>
        <w:rPr>
          <w:b/>
          <w:lang w:eastAsia="zh-CN"/>
        </w:rPr>
        <w:t xml:space="preserve"> </w:t>
      </w:r>
      <w:r>
        <w:rPr>
          <w:lang w:eastAsia="zh-CN"/>
        </w:rPr>
        <w:t>W</w:t>
      </w:r>
      <w:r w:rsidRPr="00374AFC">
        <w:rPr>
          <w:lang w:eastAsia="zh-CN"/>
        </w:rPr>
        <w:t xml:space="preserve">e support </w:t>
      </w:r>
      <w:r>
        <w:rPr>
          <w:lang w:eastAsia="zh-CN"/>
        </w:rPr>
        <w:t>A</w:t>
      </w:r>
      <w:r w:rsidRPr="00374AFC">
        <w:rPr>
          <w:lang w:eastAsia="zh-CN"/>
        </w:rPr>
        <w:t xml:space="preserve">lt.1 and </w:t>
      </w:r>
      <w:r>
        <w:rPr>
          <w:lang w:eastAsia="zh-CN"/>
        </w:rPr>
        <w:t>A</w:t>
      </w:r>
      <w:r w:rsidRPr="00374AFC">
        <w:rPr>
          <w:lang w:eastAsia="zh-CN"/>
        </w:rPr>
        <w:t xml:space="preserve">lt.3 for panel selective PRACH transmission. </w:t>
      </w:r>
    </w:p>
    <w:p w14:paraId="0B015648" w14:textId="5987DDAC" w:rsidR="00E67F91" w:rsidRDefault="00E67F91" w:rsidP="00E67F91">
      <w:pPr>
        <w:rPr>
          <w:b/>
          <w:bCs/>
          <w:sz w:val="24"/>
          <w:szCs w:val="20"/>
          <w:lang w:eastAsia="zh-CN"/>
        </w:rPr>
      </w:pPr>
      <w:r w:rsidRPr="00AC6E99">
        <w:rPr>
          <w:b/>
          <w:lang w:eastAsia="zh-CN"/>
        </w:rPr>
        <w:t xml:space="preserve">Proposal </w:t>
      </w:r>
      <w:r w:rsidR="00327403">
        <w:rPr>
          <w:b/>
          <w:lang w:eastAsia="zh-CN"/>
        </w:rPr>
        <w:t>5</w:t>
      </w:r>
      <w:r w:rsidRPr="00AC6E99">
        <w:rPr>
          <w:b/>
          <w:lang w:eastAsia="zh-CN"/>
        </w:rPr>
        <w:t xml:space="preserve">: </w:t>
      </w:r>
      <w:r>
        <w:rPr>
          <w:lang w:eastAsia="zh-CN"/>
        </w:rPr>
        <w:t>We need to consider TRP/panel beam failure detection and report.</w:t>
      </w:r>
    </w:p>
    <w:p w14:paraId="55C1E145" w14:textId="77777777" w:rsidR="00CE6BC2" w:rsidRPr="00E67F91"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1396D658" w14:textId="48891FFD" w:rsidR="00C259F0" w:rsidRPr="004A1144" w:rsidRDefault="00C259F0" w:rsidP="00D7349C">
      <w:pPr>
        <w:widowControl w:val="0"/>
        <w:numPr>
          <w:ilvl w:val="0"/>
          <w:numId w:val="6"/>
        </w:numPr>
        <w:autoSpaceDE/>
        <w:autoSpaceDN/>
        <w:adjustRightInd/>
        <w:snapToGrid/>
        <w:rPr>
          <w:sz w:val="20"/>
          <w:szCs w:val="20"/>
          <w:lang w:eastAsia="zh-CN"/>
        </w:rPr>
      </w:pPr>
      <w:r w:rsidRPr="004A1144">
        <w:rPr>
          <w:sz w:val="20"/>
          <w:szCs w:val="20"/>
          <w:lang w:eastAsia="zh-CN"/>
        </w:rPr>
        <w:t>Chairman notes of RAN1</w:t>
      </w:r>
      <w:r>
        <w:rPr>
          <w:rFonts w:hint="eastAsia"/>
          <w:sz w:val="20"/>
          <w:szCs w:val="20"/>
          <w:lang w:eastAsia="zh-CN"/>
        </w:rPr>
        <w:t>-</w:t>
      </w:r>
      <w:r>
        <w:rPr>
          <w:sz w:val="20"/>
          <w:szCs w:val="20"/>
          <w:lang w:eastAsia="zh-CN"/>
        </w:rPr>
        <w:t>9</w:t>
      </w:r>
      <w:r w:rsidR="00C21000">
        <w:rPr>
          <w:sz w:val="20"/>
          <w:szCs w:val="20"/>
          <w:lang w:eastAsia="zh-CN"/>
        </w:rPr>
        <w:t>7</w:t>
      </w:r>
      <w:r>
        <w:rPr>
          <w:sz w:val="20"/>
          <w:szCs w:val="20"/>
          <w:lang w:eastAsia="zh-CN"/>
        </w:rPr>
        <w:t xml:space="preserve"> meeting.</w:t>
      </w:r>
    </w:p>
    <w:p w14:paraId="4C297B34" w14:textId="1A56220B" w:rsidR="00FA13E1" w:rsidRDefault="00D86E38" w:rsidP="00261ED7">
      <w:pPr>
        <w:widowControl w:val="0"/>
        <w:numPr>
          <w:ilvl w:val="0"/>
          <w:numId w:val="6"/>
        </w:numPr>
        <w:autoSpaceDE/>
        <w:autoSpaceDN/>
        <w:adjustRightInd/>
        <w:snapToGrid/>
        <w:rPr>
          <w:sz w:val="20"/>
          <w:szCs w:val="20"/>
          <w:lang w:eastAsia="zh-CN"/>
        </w:rPr>
      </w:pPr>
      <w:r w:rsidRPr="00755451">
        <w:rPr>
          <w:rFonts w:hint="eastAsia"/>
          <w:sz w:val="20"/>
          <w:szCs w:val="20"/>
          <w:lang w:eastAsia="zh-CN"/>
        </w:rPr>
        <w:t xml:space="preserve">TS38.213 </w:t>
      </w:r>
      <w:r w:rsidRPr="00755451">
        <w:rPr>
          <w:sz w:val="20"/>
          <w:szCs w:val="20"/>
          <w:lang w:eastAsia="zh-CN"/>
        </w:rPr>
        <w:t>v15.</w:t>
      </w:r>
      <w:r w:rsidR="006B3B79">
        <w:rPr>
          <w:sz w:val="20"/>
          <w:szCs w:val="20"/>
          <w:lang w:eastAsia="zh-CN"/>
        </w:rPr>
        <w:t>4</w:t>
      </w:r>
      <w:r w:rsidRPr="00755451">
        <w:rPr>
          <w:sz w:val="20"/>
          <w:szCs w:val="20"/>
          <w:lang w:eastAsia="zh-CN"/>
        </w:rPr>
        <w:t>.0(2018-</w:t>
      </w:r>
      <w:r w:rsidR="006B3B79">
        <w:rPr>
          <w:sz w:val="20"/>
          <w:szCs w:val="20"/>
          <w:lang w:eastAsia="zh-CN"/>
        </w:rPr>
        <w:t>12</w:t>
      </w:r>
      <w:r w:rsidRPr="00755451">
        <w:rPr>
          <w:sz w:val="20"/>
          <w:szCs w:val="20"/>
          <w:lang w:eastAsia="zh-CN"/>
        </w:rPr>
        <w:t>), “3rd Generation Partnership Project; Technical Specification Group Radio Access Network;</w:t>
      </w:r>
      <w:r w:rsidR="00755451" w:rsidRPr="00755451">
        <w:rPr>
          <w:sz w:val="20"/>
          <w:szCs w:val="20"/>
          <w:lang w:eastAsia="zh-CN"/>
        </w:rPr>
        <w:t xml:space="preserve"> </w:t>
      </w:r>
      <w:r w:rsidRPr="00755451">
        <w:rPr>
          <w:sz w:val="20"/>
          <w:szCs w:val="20"/>
          <w:lang w:eastAsia="zh-CN"/>
        </w:rPr>
        <w:t>NR; Physical layer procedures for control (Release 15)”</w:t>
      </w:r>
      <w:r w:rsidR="00A17392">
        <w:rPr>
          <w:sz w:val="20"/>
          <w:szCs w:val="20"/>
          <w:lang w:eastAsia="zh-CN"/>
        </w:rPr>
        <w:t>.</w:t>
      </w:r>
    </w:p>
    <w:sectPr w:rsidR="00FA13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94952" w14:textId="77777777" w:rsidR="00315ED3" w:rsidRDefault="00315ED3">
      <w:r>
        <w:separator/>
      </w:r>
    </w:p>
  </w:endnote>
  <w:endnote w:type="continuationSeparator" w:id="0">
    <w:p w14:paraId="4A5D375F" w14:textId="77777777" w:rsidR="00315ED3" w:rsidRDefault="00315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5178C" w14:textId="77777777" w:rsidR="00315ED3" w:rsidRDefault="00315ED3">
      <w:r>
        <w:separator/>
      </w:r>
    </w:p>
  </w:footnote>
  <w:footnote w:type="continuationSeparator" w:id="0">
    <w:p w14:paraId="74A284C6" w14:textId="77777777" w:rsidR="00315ED3" w:rsidRDefault="00315E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6D459FB"/>
    <w:multiLevelType w:val="hybridMultilevel"/>
    <w:tmpl w:val="97FC2CD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35BA4FB4"/>
    <w:multiLevelType w:val="hybridMultilevel"/>
    <w:tmpl w:val="C3F889C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522306"/>
    <w:multiLevelType w:val="hybridMultilevel"/>
    <w:tmpl w:val="A6441C4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0">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FD439FB"/>
    <w:multiLevelType w:val="hybridMultilevel"/>
    <w:tmpl w:val="123A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1"/>
  </w:num>
  <w:num w:numId="3">
    <w:abstractNumId w:val="26"/>
  </w:num>
  <w:num w:numId="4">
    <w:abstractNumId w:val="27"/>
  </w:num>
  <w:num w:numId="5">
    <w:abstractNumId w:val="17"/>
  </w:num>
  <w:num w:numId="6">
    <w:abstractNumId w:val="3"/>
  </w:num>
  <w:num w:numId="7">
    <w:abstractNumId w:val="10"/>
  </w:num>
  <w:num w:numId="8">
    <w:abstractNumId w:val="32"/>
  </w:num>
  <w:num w:numId="9">
    <w:abstractNumId w:val="24"/>
  </w:num>
  <w:num w:numId="10">
    <w:abstractNumId w:val="18"/>
  </w:num>
  <w:num w:numId="11">
    <w:abstractNumId w:val="16"/>
  </w:num>
  <w:num w:numId="12">
    <w:abstractNumId w:val="23"/>
  </w:num>
  <w:num w:numId="13">
    <w:abstractNumId w:val="0"/>
  </w:num>
  <w:num w:numId="14">
    <w:abstractNumId w:val="7"/>
  </w:num>
  <w:num w:numId="15">
    <w:abstractNumId w:val="28"/>
  </w:num>
  <w:num w:numId="16">
    <w:abstractNumId w:val="4"/>
  </w:num>
  <w:num w:numId="17">
    <w:abstractNumId w:val="2"/>
  </w:num>
  <w:num w:numId="18">
    <w:abstractNumId w:val="20"/>
  </w:num>
  <w:num w:numId="19">
    <w:abstractNumId w:val="1"/>
  </w:num>
  <w:num w:numId="20">
    <w:abstractNumId w:val="15"/>
  </w:num>
  <w:num w:numId="21">
    <w:abstractNumId w:val="33"/>
  </w:num>
  <w:num w:numId="22">
    <w:abstractNumId w:val="13"/>
  </w:num>
  <w:num w:numId="23">
    <w:abstractNumId w:val="9"/>
  </w:num>
  <w:num w:numId="24">
    <w:abstractNumId w:val="5"/>
  </w:num>
  <w:num w:numId="25">
    <w:abstractNumId w:val="14"/>
  </w:num>
  <w:num w:numId="26">
    <w:abstractNumId w:val="22"/>
  </w:num>
  <w:num w:numId="27">
    <w:abstractNumId w:val="25"/>
  </w:num>
  <w:num w:numId="28">
    <w:abstractNumId w:val="30"/>
  </w:num>
  <w:num w:numId="29">
    <w:abstractNumId w:val="6"/>
  </w:num>
  <w:num w:numId="30">
    <w:abstractNumId w:val="29"/>
  </w:num>
  <w:num w:numId="31">
    <w:abstractNumId w:val="8"/>
  </w:num>
  <w:num w:numId="32">
    <w:abstractNumId w:val="21"/>
  </w:num>
  <w:num w:numId="33">
    <w:abstractNumId w:val="19"/>
  </w:num>
  <w:num w:numId="3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C2"/>
    <w:rsid w:val="00094D40"/>
    <w:rsid w:val="00094DE6"/>
    <w:rsid w:val="0009571F"/>
    <w:rsid w:val="00095AA6"/>
    <w:rsid w:val="00095CCF"/>
    <w:rsid w:val="00096134"/>
    <w:rsid w:val="00096356"/>
    <w:rsid w:val="00096938"/>
    <w:rsid w:val="00096EBB"/>
    <w:rsid w:val="00096F8F"/>
    <w:rsid w:val="00097114"/>
    <w:rsid w:val="000974A6"/>
    <w:rsid w:val="0009781E"/>
    <w:rsid w:val="00097C99"/>
    <w:rsid w:val="00097F7E"/>
    <w:rsid w:val="000A090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28D"/>
    <w:rsid w:val="000E7484"/>
    <w:rsid w:val="000E76F3"/>
    <w:rsid w:val="000E7A84"/>
    <w:rsid w:val="000E7D13"/>
    <w:rsid w:val="000E7E15"/>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BCF"/>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100C6"/>
    <w:rsid w:val="00110243"/>
    <w:rsid w:val="001103C8"/>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A6C"/>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404CA"/>
    <w:rsid w:val="0014063E"/>
    <w:rsid w:val="0014066E"/>
    <w:rsid w:val="0014087D"/>
    <w:rsid w:val="00140F74"/>
    <w:rsid w:val="00141191"/>
    <w:rsid w:val="0014159C"/>
    <w:rsid w:val="00141AFE"/>
    <w:rsid w:val="00141E6E"/>
    <w:rsid w:val="00142058"/>
    <w:rsid w:val="001421EE"/>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C6"/>
    <w:rsid w:val="00171143"/>
    <w:rsid w:val="00171238"/>
    <w:rsid w:val="001713CA"/>
    <w:rsid w:val="001715A2"/>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30C"/>
    <w:rsid w:val="0019554D"/>
    <w:rsid w:val="001958EA"/>
    <w:rsid w:val="00195AF4"/>
    <w:rsid w:val="00195D69"/>
    <w:rsid w:val="00195DAE"/>
    <w:rsid w:val="00195E0E"/>
    <w:rsid w:val="00195E71"/>
    <w:rsid w:val="00196699"/>
    <w:rsid w:val="0019685A"/>
    <w:rsid w:val="00197213"/>
    <w:rsid w:val="00197AC4"/>
    <w:rsid w:val="00197B53"/>
    <w:rsid w:val="001A034B"/>
    <w:rsid w:val="001A06CA"/>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58E"/>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6AA"/>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C25"/>
    <w:rsid w:val="00231C53"/>
    <w:rsid w:val="00231C6F"/>
    <w:rsid w:val="00231E32"/>
    <w:rsid w:val="00231EC5"/>
    <w:rsid w:val="00231F46"/>
    <w:rsid w:val="00232A90"/>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79C"/>
    <w:rsid w:val="00267901"/>
    <w:rsid w:val="00267ADC"/>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3081"/>
    <w:rsid w:val="002A30E0"/>
    <w:rsid w:val="002A3567"/>
    <w:rsid w:val="002A368A"/>
    <w:rsid w:val="002A3C7E"/>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4E40"/>
    <w:rsid w:val="0030529B"/>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7BC"/>
    <w:rsid w:val="00314DC8"/>
    <w:rsid w:val="0031536E"/>
    <w:rsid w:val="003153DE"/>
    <w:rsid w:val="00315418"/>
    <w:rsid w:val="003156E3"/>
    <w:rsid w:val="00315D13"/>
    <w:rsid w:val="00315E0C"/>
    <w:rsid w:val="00315ED3"/>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C1C"/>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CED"/>
    <w:rsid w:val="003C1DA2"/>
    <w:rsid w:val="003C1F91"/>
    <w:rsid w:val="003C1FD4"/>
    <w:rsid w:val="003C1FEA"/>
    <w:rsid w:val="003C213D"/>
    <w:rsid w:val="003C23D0"/>
    <w:rsid w:val="003C24A7"/>
    <w:rsid w:val="003C25AD"/>
    <w:rsid w:val="003C2754"/>
    <w:rsid w:val="003C2D21"/>
    <w:rsid w:val="003C2E1E"/>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80E"/>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6373"/>
    <w:rsid w:val="004B64E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CB5"/>
    <w:rsid w:val="004C61B9"/>
    <w:rsid w:val="004C621F"/>
    <w:rsid w:val="004C69F0"/>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79B"/>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DF9"/>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48B"/>
    <w:rsid w:val="0055163C"/>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50C7"/>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276"/>
    <w:rsid w:val="005E63B7"/>
    <w:rsid w:val="005E661D"/>
    <w:rsid w:val="005E66DA"/>
    <w:rsid w:val="005E6EE2"/>
    <w:rsid w:val="005E72EB"/>
    <w:rsid w:val="005E775D"/>
    <w:rsid w:val="005E7D52"/>
    <w:rsid w:val="005F04D2"/>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02"/>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814"/>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2EEC"/>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DA4"/>
    <w:rsid w:val="006E3417"/>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953"/>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3B5"/>
    <w:rsid w:val="0077565C"/>
    <w:rsid w:val="007756A1"/>
    <w:rsid w:val="00775B6D"/>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81"/>
    <w:rsid w:val="007A295B"/>
    <w:rsid w:val="007A298F"/>
    <w:rsid w:val="007A2FC3"/>
    <w:rsid w:val="007A3012"/>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36A"/>
    <w:rsid w:val="007F05B8"/>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B1B"/>
    <w:rsid w:val="00813B31"/>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8EA"/>
    <w:rsid w:val="008D4EB8"/>
    <w:rsid w:val="008D4FDE"/>
    <w:rsid w:val="008D5ED2"/>
    <w:rsid w:val="008D60BC"/>
    <w:rsid w:val="008D6D7B"/>
    <w:rsid w:val="008D6E02"/>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049E"/>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76D"/>
    <w:rsid w:val="00982BA6"/>
    <w:rsid w:val="009830E8"/>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72E8"/>
    <w:rsid w:val="00A17392"/>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08A"/>
    <w:rsid w:val="00A242C3"/>
    <w:rsid w:val="00A24922"/>
    <w:rsid w:val="00A25294"/>
    <w:rsid w:val="00A253FC"/>
    <w:rsid w:val="00A254BD"/>
    <w:rsid w:val="00A254EE"/>
    <w:rsid w:val="00A2575C"/>
    <w:rsid w:val="00A2590E"/>
    <w:rsid w:val="00A25BE7"/>
    <w:rsid w:val="00A26031"/>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628"/>
    <w:rsid w:val="00A5389A"/>
    <w:rsid w:val="00A538E9"/>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B28"/>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BA9"/>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0F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695"/>
    <w:rsid w:val="00AF6BBC"/>
    <w:rsid w:val="00AF6FF5"/>
    <w:rsid w:val="00AF73C3"/>
    <w:rsid w:val="00AF795C"/>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1E76"/>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438F"/>
    <w:rsid w:val="00BA4A4F"/>
    <w:rsid w:val="00BA4BFA"/>
    <w:rsid w:val="00BA5376"/>
    <w:rsid w:val="00BA53DB"/>
    <w:rsid w:val="00BA558C"/>
    <w:rsid w:val="00BA57BD"/>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814"/>
    <w:rsid w:val="00BE3AF0"/>
    <w:rsid w:val="00BE3CF1"/>
    <w:rsid w:val="00BE3ECB"/>
    <w:rsid w:val="00BE400E"/>
    <w:rsid w:val="00BE419C"/>
    <w:rsid w:val="00BE4798"/>
    <w:rsid w:val="00BE4B20"/>
    <w:rsid w:val="00BE4DE1"/>
    <w:rsid w:val="00BE51E1"/>
    <w:rsid w:val="00BE51EC"/>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3489"/>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877"/>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5F24"/>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D004FA"/>
    <w:rsid w:val="00D00636"/>
    <w:rsid w:val="00D00879"/>
    <w:rsid w:val="00D00A57"/>
    <w:rsid w:val="00D00ED4"/>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469"/>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8FC"/>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F41"/>
    <w:rsid w:val="00DB701B"/>
    <w:rsid w:val="00DB7FD6"/>
    <w:rsid w:val="00DC09EA"/>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6040"/>
    <w:rsid w:val="00DC60A2"/>
    <w:rsid w:val="00DC6197"/>
    <w:rsid w:val="00DC6304"/>
    <w:rsid w:val="00DC631F"/>
    <w:rsid w:val="00DC6600"/>
    <w:rsid w:val="00DC67BD"/>
    <w:rsid w:val="00DC6924"/>
    <w:rsid w:val="00DC71F2"/>
    <w:rsid w:val="00DC738E"/>
    <w:rsid w:val="00DC73D7"/>
    <w:rsid w:val="00DC78FF"/>
    <w:rsid w:val="00DC7E88"/>
    <w:rsid w:val="00DD018D"/>
    <w:rsid w:val="00DD0399"/>
    <w:rsid w:val="00DD0825"/>
    <w:rsid w:val="00DD1222"/>
    <w:rsid w:val="00DD180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0E4"/>
    <w:rsid w:val="00DD519C"/>
    <w:rsid w:val="00DD53FA"/>
    <w:rsid w:val="00DD5C88"/>
    <w:rsid w:val="00DD5F42"/>
    <w:rsid w:val="00DD617B"/>
    <w:rsid w:val="00DD6A37"/>
    <w:rsid w:val="00DD70EC"/>
    <w:rsid w:val="00DD7261"/>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22"/>
    <w:rsid w:val="00E12CBA"/>
    <w:rsid w:val="00E13A42"/>
    <w:rsid w:val="00E14028"/>
    <w:rsid w:val="00E14A7E"/>
    <w:rsid w:val="00E14BFA"/>
    <w:rsid w:val="00E1504F"/>
    <w:rsid w:val="00E151E1"/>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538B"/>
    <w:rsid w:val="00E354DD"/>
    <w:rsid w:val="00E355F3"/>
    <w:rsid w:val="00E3561A"/>
    <w:rsid w:val="00E35716"/>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643A"/>
    <w:rsid w:val="00EE673C"/>
    <w:rsid w:val="00EE6745"/>
    <w:rsid w:val="00EE6756"/>
    <w:rsid w:val="00EE6F1E"/>
    <w:rsid w:val="00EE780E"/>
    <w:rsid w:val="00EF0348"/>
    <w:rsid w:val="00EF04F2"/>
    <w:rsid w:val="00EF0CF8"/>
    <w:rsid w:val="00EF0DB6"/>
    <w:rsid w:val="00EF0E00"/>
    <w:rsid w:val="00EF0EEB"/>
    <w:rsid w:val="00EF0F00"/>
    <w:rsid w:val="00EF0FE4"/>
    <w:rsid w:val="00EF1543"/>
    <w:rsid w:val="00EF1F9C"/>
    <w:rsid w:val="00EF20F4"/>
    <w:rsid w:val="00EF2668"/>
    <w:rsid w:val="00EF2E01"/>
    <w:rsid w:val="00EF2EA8"/>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785"/>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C0A"/>
    <w:rsid w:val="00F45F46"/>
    <w:rsid w:val="00F45F9C"/>
    <w:rsid w:val="00F46580"/>
    <w:rsid w:val="00F46866"/>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4B2"/>
    <w:rsid w:val="00FB0725"/>
    <w:rsid w:val="00FB1527"/>
    <w:rsid w:val="00FB2537"/>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DF9"/>
    <w:rsid w:val="00FE0B17"/>
    <w:rsid w:val="00FE0B51"/>
    <w:rsid w:val="00FE0B78"/>
    <w:rsid w:val="00FE0CBC"/>
    <w:rsid w:val="00FE0ED4"/>
    <w:rsid w:val="00FE10DA"/>
    <w:rsid w:val="00FE136E"/>
    <w:rsid w:val="00FE145B"/>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3C42E-BB8D-406B-8B9C-C8E688DC3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3</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1702</cp:revision>
  <cp:lastPrinted>2018-08-02T09:56:00Z</cp:lastPrinted>
  <dcterms:created xsi:type="dcterms:W3CDTF">2019-04-26T01:21:00Z</dcterms:created>
  <dcterms:modified xsi:type="dcterms:W3CDTF">2019-08-16T03:04:00Z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